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72B7F" w14:textId="77777777" w:rsidR="001D19B0" w:rsidRPr="005A7A2F" w:rsidRDefault="001D19B0" w:rsidP="00881C24">
      <w:pPr>
        <w:ind w:left="601"/>
        <w:jc w:val="center"/>
        <w:rPr>
          <w:sz w:val="22"/>
          <w:szCs w:val="22"/>
        </w:rPr>
      </w:pPr>
      <w:r w:rsidRPr="005A7A2F">
        <w:rPr>
          <w:noProof/>
          <w:sz w:val="22"/>
          <w:szCs w:val="22"/>
        </w:rPr>
        <w:drawing>
          <wp:anchor distT="0" distB="0" distL="114300" distR="114300" simplePos="0" relativeHeight="251674624" behindDoc="1" locked="0" layoutInCell="1" allowOverlap="1" wp14:anchorId="131BB121" wp14:editId="2866F949">
            <wp:simplePos x="0" y="0"/>
            <wp:positionH relativeFrom="margin">
              <wp:posOffset>2025650</wp:posOffset>
            </wp:positionH>
            <wp:positionV relativeFrom="paragraph">
              <wp:posOffset>9525</wp:posOffset>
            </wp:positionV>
            <wp:extent cx="2139950" cy="752475"/>
            <wp:effectExtent l="0" t="0" r="0" b="9525"/>
            <wp:wrapNone/>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1" cstate="print"/>
                    <a:srcRect/>
                    <a:stretch>
                      <a:fillRect/>
                    </a:stretch>
                  </pic:blipFill>
                  <pic:spPr bwMode="auto">
                    <a:xfrm>
                      <a:off x="0" y="0"/>
                      <a:ext cx="213995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A7A2F">
        <w:rPr>
          <w:noProof/>
          <w:sz w:val="22"/>
          <w:szCs w:val="22"/>
        </w:rPr>
        <w:drawing>
          <wp:anchor distT="0" distB="0" distL="114300" distR="114300" simplePos="0" relativeHeight="251675648" behindDoc="0" locked="0" layoutInCell="1" allowOverlap="1" wp14:anchorId="11762523" wp14:editId="7C7B6B5B">
            <wp:simplePos x="0" y="0"/>
            <wp:positionH relativeFrom="page">
              <wp:posOffset>6092825</wp:posOffset>
            </wp:positionH>
            <wp:positionV relativeFrom="paragraph">
              <wp:posOffset>132715</wp:posOffset>
            </wp:positionV>
            <wp:extent cx="1054735" cy="534035"/>
            <wp:effectExtent l="0" t="0" r="0" b="0"/>
            <wp:wrapThrough wrapText="bothSides">
              <wp:wrapPolygon edited="0">
                <wp:start x="0" y="0"/>
                <wp:lineTo x="0" y="20804"/>
                <wp:lineTo x="21067" y="20804"/>
                <wp:lineTo x="21067" y="0"/>
                <wp:lineTo x="0" y="0"/>
              </wp:wrapPolygon>
            </wp:wrapThrough>
            <wp:docPr id="20" name="Image 20" descr="C:\Users\User\Downloads\logo_produir 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_produir v3.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8382"/>
                    <a:stretch/>
                  </pic:blipFill>
                  <pic:spPr bwMode="auto">
                    <a:xfrm>
                      <a:off x="0" y="0"/>
                      <a:ext cx="1054735" cy="534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7C7341" w14:textId="77777777" w:rsidR="001D19B0" w:rsidRPr="005A7A2F" w:rsidRDefault="001D19B0" w:rsidP="00881C24">
      <w:pPr>
        <w:ind w:left="142"/>
        <w:jc w:val="center"/>
        <w:rPr>
          <w:sz w:val="22"/>
          <w:szCs w:val="22"/>
        </w:rPr>
      </w:pPr>
      <w:r w:rsidRPr="00480BA9">
        <w:rPr>
          <w:noProof/>
        </w:rPr>
        <w:drawing>
          <wp:anchor distT="0" distB="0" distL="114300" distR="114300" simplePos="0" relativeHeight="251679744" behindDoc="0" locked="0" layoutInCell="1" allowOverlap="1" wp14:anchorId="25D27261" wp14:editId="157AB182">
            <wp:simplePos x="0" y="0"/>
            <wp:positionH relativeFrom="column">
              <wp:posOffset>0</wp:posOffset>
            </wp:positionH>
            <wp:positionV relativeFrom="paragraph">
              <wp:posOffset>109855</wp:posOffset>
            </wp:positionV>
            <wp:extent cx="768350" cy="770255"/>
            <wp:effectExtent l="0" t="0" r="0" b="0"/>
            <wp:wrapThrough wrapText="bothSides">
              <wp:wrapPolygon edited="0">
                <wp:start x="0" y="0"/>
                <wp:lineTo x="0" y="20834"/>
                <wp:lineTo x="20886" y="20834"/>
                <wp:lineTo x="20886" y="0"/>
                <wp:lineTo x="0" y="0"/>
              </wp:wrapPolygon>
            </wp:wrapThrough>
            <wp:docPr id="21" name="Image 21" descr="C:\Users\USER\Pictures\WhatsApp Image 2021-08-18 at 19.41.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WhatsApp Image 2021-08-18 at 19.41.56.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8350" cy="770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5E6425" w14:textId="77777777" w:rsidR="001D19B0" w:rsidRPr="005A7A2F" w:rsidRDefault="001D19B0" w:rsidP="00881C24">
      <w:pPr>
        <w:ind w:left="601"/>
        <w:jc w:val="center"/>
        <w:rPr>
          <w:sz w:val="22"/>
          <w:szCs w:val="22"/>
        </w:rPr>
      </w:pPr>
      <w:r w:rsidRPr="005A7A2F">
        <w:rPr>
          <w:sz w:val="22"/>
          <w:szCs w:val="22"/>
        </w:rPr>
        <w:tab/>
      </w:r>
    </w:p>
    <w:p w14:paraId="1E34CFFC" w14:textId="77777777" w:rsidR="001D19B0" w:rsidRDefault="001D19B0" w:rsidP="00881C24">
      <w:pPr>
        <w:jc w:val="center"/>
        <w:rPr>
          <w:sz w:val="20"/>
        </w:rPr>
      </w:pPr>
      <w:r>
        <w:rPr>
          <w:sz w:val="20"/>
        </w:rPr>
        <w:t xml:space="preserve">             </w:t>
      </w:r>
    </w:p>
    <w:p w14:paraId="6B1BC9CA" w14:textId="77777777" w:rsidR="001D19B0" w:rsidRDefault="001D19B0" w:rsidP="00881C24">
      <w:pPr>
        <w:jc w:val="center"/>
        <w:rPr>
          <w:sz w:val="20"/>
        </w:rPr>
      </w:pPr>
    </w:p>
    <w:p w14:paraId="24194305" w14:textId="77777777" w:rsidR="001D19B0" w:rsidRDefault="001D19B0" w:rsidP="00881C24">
      <w:pPr>
        <w:jc w:val="center"/>
        <w:rPr>
          <w:sz w:val="20"/>
        </w:rPr>
      </w:pPr>
    </w:p>
    <w:p w14:paraId="782CDB5F" w14:textId="77777777" w:rsidR="001D19B0" w:rsidRDefault="001D19B0" w:rsidP="00881C24">
      <w:pPr>
        <w:jc w:val="center"/>
        <w:rPr>
          <w:sz w:val="20"/>
        </w:rPr>
      </w:pPr>
    </w:p>
    <w:p w14:paraId="6BE8D36E" w14:textId="77777777" w:rsidR="001D19B0" w:rsidRDefault="001D19B0" w:rsidP="00881C24">
      <w:pPr>
        <w:jc w:val="center"/>
        <w:rPr>
          <w:sz w:val="20"/>
        </w:rPr>
      </w:pPr>
      <w:r>
        <w:rPr>
          <w:sz w:val="20"/>
        </w:rPr>
        <w:t xml:space="preserve">  </w:t>
      </w:r>
      <w:r w:rsidRPr="003C1D1F">
        <w:rPr>
          <w:sz w:val="20"/>
        </w:rPr>
        <w:t>MINISTÈRE DE L’AMÉNAGEMENT DU TERRITOIRE, ET DES</w:t>
      </w:r>
      <w:r>
        <w:rPr>
          <w:sz w:val="20"/>
        </w:rPr>
        <w:t xml:space="preserve"> SERVICES FONCIERS (MATSF)</w:t>
      </w:r>
    </w:p>
    <w:p w14:paraId="5E040FFB" w14:textId="77777777" w:rsidR="001D19B0" w:rsidRDefault="001D19B0" w:rsidP="00881C24">
      <w:pPr>
        <w:jc w:val="center"/>
        <w:rPr>
          <w:sz w:val="20"/>
        </w:rPr>
      </w:pPr>
      <w:r>
        <w:rPr>
          <w:sz w:val="20"/>
        </w:rPr>
        <w:t xml:space="preserve">           ----------------------</w:t>
      </w:r>
    </w:p>
    <w:p w14:paraId="5CE5F51C" w14:textId="77777777" w:rsidR="001D19B0" w:rsidRDefault="001D19B0" w:rsidP="00881C24">
      <w:pPr>
        <w:jc w:val="center"/>
        <w:rPr>
          <w:sz w:val="20"/>
        </w:rPr>
      </w:pPr>
      <w:r w:rsidRPr="003C1D1F">
        <w:rPr>
          <w:sz w:val="20"/>
        </w:rPr>
        <w:t>SECRÉTARIAT GENERAL</w:t>
      </w:r>
    </w:p>
    <w:p w14:paraId="7CF926B5" w14:textId="77777777" w:rsidR="001D19B0" w:rsidRPr="003C1D1F" w:rsidRDefault="001D19B0" w:rsidP="00881C24">
      <w:pPr>
        <w:jc w:val="center"/>
        <w:rPr>
          <w:sz w:val="20"/>
        </w:rPr>
      </w:pPr>
      <w:r>
        <w:rPr>
          <w:sz w:val="20"/>
        </w:rPr>
        <w:t>----------------------</w:t>
      </w:r>
    </w:p>
    <w:p w14:paraId="7D4EF166" w14:textId="77777777" w:rsidR="001D19B0" w:rsidRDefault="001D19B0" w:rsidP="00881C24">
      <w:pPr>
        <w:jc w:val="center"/>
        <w:rPr>
          <w:sz w:val="20"/>
        </w:rPr>
      </w:pPr>
      <w:r>
        <w:rPr>
          <w:sz w:val="20"/>
        </w:rPr>
        <w:t xml:space="preserve"> </w:t>
      </w:r>
      <w:r w:rsidRPr="003C1D1F">
        <w:rPr>
          <w:sz w:val="20"/>
        </w:rPr>
        <w:t>DIRECTION GÉNÉRALE DE L’AMÉNAGEMENT DU TERRITOIRE ET DE L’ÉQUIPEMENT</w:t>
      </w:r>
    </w:p>
    <w:p w14:paraId="588FDBCD" w14:textId="77777777" w:rsidR="001D19B0" w:rsidRPr="003C1D1F" w:rsidRDefault="001D19B0" w:rsidP="00881C24">
      <w:pPr>
        <w:jc w:val="center"/>
        <w:rPr>
          <w:sz w:val="20"/>
        </w:rPr>
      </w:pPr>
      <w:r>
        <w:rPr>
          <w:sz w:val="20"/>
        </w:rPr>
        <w:t>----------------------</w:t>
      </w:r>
    </w:p>
    <w:p w14:paraId="21F02A28" w14:textId="77777777" w:rsidR="001D19B0" w:rsidRDefault="001D19B0" w:rsidP="00881C24">
      <w:pPr>
        <w:jc w:val="center"/>
        <w:rPr>
          <w:sz w:val="20"/>
        </w:rPr>
      </w:pPr>
      <w:r>
        <w:rPr>
          <w:sz w:val="20"/>
        </w:rPr>
        <w:t xml:space="preserve"> </w:t>
      </w:r>
      <w:r w:rsidRPr="0086025B">
        <w:rPr>
          <w:sz w:val="20"/>
        </w:rPr>
        <w:t>PROJET DE DÉVELOPPEMENT URBAIN INTÉGRÉ ET DE RÉSILIENCE DU GRAND ANTANANARIVO (PRODUIR)</w:t>
      </w:r>
    </w:p>
    <w:p w14:paraId="158DFC7A" w14:textId="77777777" w:rsidR="001D19B0" w:rsidRPr="0086025B" w:rsidRDefault="001D19B0" w:rsidP="00881C24">
      <w:pPr>
        <w:jc w:val="center"/>
        <w:rPr>
          <w:sz w:val="14"/>
          <w:szCs w:val="14"/>
        </w:rPr>
      </w:pPr>
    </w:p>
    <w:p w14:paraId="031B93CA" w14:textId="77777777" w:rsidR="001D19B0" w:rsidRDefault="001D19B0" w:rsidP="00881C24">
      <w:pPr>
        <w:jc w:val="center"/>
        <w:rPr>
          <w:bCs/>
          <w:sz w:val="18"/>
          <w:szCs w:val="18"/>
        </w:rPr>
      </w:pPr>
      <w:r w:rsidRPr="003C1D1F">
        <w:rPr>
          <w:bCs/>
          <w:sz w:val="18"/>
          <w:szCs w:val="18"/>
        </w:rPr>
        <w:t>Crédit IDA : 6245-MG</w:t>
      </w:r>
    </w:p>
    <w:p w14:paraId="54015A17" w14:textId="77777777" w:rsidR="001D19B0" w:rsidRPr="003C1D1F" w:rsidRDefault="001D19B0" w:rsidP="00881C24">
      <w:pPr>
        <w:jc w:val="center"/>
        <w:rPr>
          <w:bCs/>
          <w:sz w:val="18"/>
          <w:szCs w:val="18"/>
        </w:rPr>
      </w:pPr>
      <w:r>
        <w:rPr>
          <w:sz w:val="20"/>
        </w:rPr>
        <w:t>----------------------</w:t>
      </w:r>
    </w:p>
    <w:p w14:paraId="52E9F68E" w14:textId="77777777" w:rsidR="001D19B0" w:rsidRPr="00881C24" w:rsidRDefault="001D19B0" w:rsidP="00881C24">
      <w:pPr>
        <w:jc w:val="center"/>
        <w:rPr>
          <w:sz w:val="20"/>
        </w:rPr>
      </w:pPr>
      <w:r w:rsidRPr="00881C24">
        <w:rPr>
          <w:sz w:val="20"/>
        </w:rPr>
        <w:t>DEMANDE DE COTATION OUVERTE</w:t>
      </w:r>
    </w:p>
    <w:p w14:paraId="74A47A07" w14:textId="77777777" w:rsidR="001D19B0" w:rsidRPr="00881C24" w:rsidRDefault="001D19B0" w:rsidP="00881C24">
      <w:pPr>
        <w:jc w:val="center"/>
        <w:rPr>
          <w:sz w:val="20"/>
        </w:rPr>
      </w:pPr>
      <w:r w:rsidRPr="00881C24">
        <w:rPr>
          <w:sz w:val="20"/>
        </w:rPr>
        <w:t>-------------------------</w:t>
      </w:r>
    </w:p>
    <w:p w14:paraId="64EA5394" w14:textId="411CDC00" w:rsidR="001D19B0" w:rsidRPr="008717BA" w:rsidRDefault="00973EA5" w:rsidP="00362BA9">
      <w:pPr>
        <w:jc w:val="center"/>
        <w:rPr>
          <w:b/>
          <w:sz w:val="20"/>
        </w:rPr>
      </w:pPr>
      <w:r w:rsidRPr="00AB5B34">
        <w:rPr>
          <w:noProof/>
          <w:sz w:val="20"/>
        </w:rPr>
        <w:t>C</w:t>
      </w:r>
      <w:r w:rsidR="001D19B0" w:rsidRPr="00AB5B34">
        <w:rPr>
          <w:noProof/>
          <w:sz w:val="20"/>
        </w:rPr>
        <w:t xml:space="preserve">omposante 3 : </w:t>
      </w:r>
      <w:r w:rsidRPr="00AB5B34">
        <w:rPr>
          <w:noProof/>
          <w:sz w:val="20"/>
        </w:rPr>
        <w:t>Gestion de projet, coordination, suivi et évaluation</w:t>
      </w:r>
    </w:p>
    <w:p w14:paraId="0C954A7B" w14:textId="77777777" w:rsidR="001D19B0" w:rsidRPr="00C0179B" w:rsidRDefault="001D19B0" w:rsidP="00362BA9">
      <w:pPr>
        <w:jc w:val="center"/>
        <w:rPr>
          <w:b/>
          <w:sz w:val="22"/>
          <w:szCs w:val="22"/>
          <w:lang w:eastAsia="en-US"/>
        </w:rPr>
      </w:pPr>
    </w:p>
    <w:p w14:paraId="565711DF" w14:textId="77777777" w:rsidR="0025437A" w:rsidRPr="008D5992" w:rsidRDefault="0025437A" w:rsidP="0025437A">
      <w:pPr>
        <w:pStyle w:val="Titre"/>
        <w:spacing w:after="120"/>
        <w:rPr>
          <w:szCs w:val="24"/>
          <w:lang w:val="fr-FR" w:eastAsia="en-US"/>
        </w:rPr>
      </w:pPr>
      <w:r w:rsidRPr="008D5992">
        <w:rPr>
          <w:szCs w:val="24"/>
          <w:lang w:val="fr-FR" w:eastAsia="en-US"/>
        </w:rPr>
        <w:t>D</w:t>
      </w:r>
      <w:r>
        <w:rPr>
          <w:szCs w:val="24"/>
          <w:lang w:val="fr-FR" w:eastAsia="en-US"/>
        </w:rPr>
        <w:t>emande de Cotations pour Fournitures</w:t>
      </w:r>
      <w:r w:rsidRPr="008D5992">
        <w:rPr>
          <w:szCs w:val="24"/>
          <w:lang w:val="fr-FR" w:eastAsia="en-US"/>
        </w:rPr>
        <w:t xml:space="preserve"> </w:t>
      </w:r>
    </w:p>
    <w:p w14:paraId="655572E6" w14:textId="77777777" w:rsidR="001D19B0" w:rsidRPr="008D5992" w:rsidRDefault="001D19B0" w:rsidP="002C76CF">
      <w:pPr>
        <w:suppressAutoHyphens/>
        <w:jc w:val="center"/>
        <w:rPr>
          <w:b/>
          <w:szCs w:val="24"/>
        </w:rPr>
      </w:pPr>
    </w:p>
    <w:p w14:paraId="3678AD82" w14:textId="005A81EF" w:rsidR="001D19B0" w:rsidRPr="00EA1A01" w:rsidRDefault="00CC4E3B" w:rsidP="00CC4E3B">
      <w:pPr>
        <w:suppressAutoHyphens/>
        <w:jc w:val="center"/>
        <w:rPr>
          <w:b/>
          <w:szCs w:val="24"/>
        </w:rPr>
      </w:pPr>
      <w:r w:rsidRPr="00AB5B34">
        <w:rPr>
          <w:b/>
          <w:noProof/>
          <w:sz w:val="28"/>
          <w:szCs w:val="28"/>
        </w:rPr>
        <w:t xml:space="preserve">Acquisition </w:t>
      </w:r>
      <w:r w:rsidR="00016168" w:rsidRPr="00AB5B34">
        <w:rPr>
          <w:b/>
          <w:noProof/>
          <w:sz w:val="28"/>
          <w:szCs w:val="28"/>
        </w:rPr>
        <w:t xml:space="preserve">des </w:t>
      </w:r>
      <w:r w:rsidR="00A57F1E">
        <w:rPr>
          <w:b/>
          <w:noProof/>
          <w:sz w:val="28"/>
          <w:szCs w:val="28"/>
        </w:rPr>
        <w:t>équipements solaires</w:t>
      </w:r>
      <w:r w:rsidR="00E6350F">
        <w:rPr>
          <w:b/>
          <w:noProof/>
          <w:sz w:val="28"/>
          <w:szCs w:val="28"/>
        </w:rPr>
        <w:t xml:space="preserve"> </w:t>
      </w:r>
      <w:r w:rsidR="00920A7D">
        <w:rPr>
          <w:b/>
          <w:noProof/>
          <w:sz w:val="28"/>
          <w:szCs w:val="28"/>
        </w:rPr>
        <w:t>pour le guichet mobile de Iarinarivo</w:t>
      </w:r>
    </w:p>
    <w:p w14:paraId="4EA527B2" w14:textId="77777777" w:rsidR="0025437A" w:rsidRDefault="0025437A" w:rsidP="0025437A">
      <w:pPr>
        <w:spacing w:before="120" w:after="120"/>
        <w:rPr>
          <w:bCs/>
          <w:iCs/>
        </w:rPr>
      </w:pPr>
    </w:p>
    <w:p w14:paraId="30F0BED7" w14:textId="455C828F" w:rsidR="0025437A" w:rsidRPr="00A64D22" w:rsidRDefault="0025437A" w:rsidP="0025437A">
      <w:pPr>
        <w:spacing w:before="120" w:after="120"/>
        <w:rPr>
          <w:bCs/>
          <w:iCs/>
        </w:rPr>
      </w:pPr>
      <w:r>
        <w:rPr>
          <w:bCs/>
          <w:iCs/>
        </w:rPr>
        <w:t xml:space="preserve">Référence </w:t>
      </w:r>
      <w:r w:rsidRPr="00515B43">
        <w:rPr>
          <w:bCs/>
          <w:iCs/>
          <w:noProof/>
        </w:rPr>
        <w:t xml:space="preserve">N° </w:t>
      </w:r>
      <w:r w:rsidRPr="00E55078">
        <w:rPr>
          <w:bCs/>
          <w:iCs/>
          <w:noProof/>
        </w:rPr>
        <w:t>0</w:t>
      </w:r>
      <w:r w:rsidR="00AF3C77">
        <w:rPr>
          <w:bCs/>
          <w:iCs/>
          <w:noProof/>
        </w:rPr>
        <w:t>4</w:t>
      </w:r>
      <w:r w:rsidRPr="00E55078">
        <w:rPr>
          <w:bCs/>
          <w:iCs/>
          <w:noProof/>
        </w:rPr>
        <w:t>/202</w:t>
      </w:r>
      <w:r w:rsidR="00092219" w:rsidRPr="00E55078">
        <w:rPr>
          <w:bCs/>
          <w:iCs/>
          <w:noProof/>
        </w:rPr>
        <w:t>3</w:t>
      </w:r>
      <w:r w:rsidRPr="00E55078">
        <w:rPr>
          <w:bCs/>
          <w:iCs/>
          <w:noProof/>
        </w:rPr>
        <w:t>-</w:t>
      </w:r>
      <w:r w:rsidRPr="00D12122">
        <w:rPr>
          <w:bCs/>
          <w:iCs/>
          <w:noProof/>
        </w:rPr>
        <w:t>FRNT/UGP PRODUIR</w:t>
      </w:r>
    </w:p>
    <w:p w14:paraId="1ED61C84" w14:textId="77777777" w:rsidR="0025437A" w:rsidRPr="00A64D22" w:rsidRDefault="0025437A" w:rsidP="0025437A">
      <w:pPr>
        <w:spacing w:before="120" w:after="120"/>
        <w:rPr>
          <w:bCs/>
          <w:iCs/>
        </w:rPr>
      </w:pPr>
      <w:r w:rsidRPr="00A64D22">
        <w:rPr>
          <w:bCs/>
          <w:iCs/>
        </w:rPr>
        <w:t>Nom du Projet : PRODUIR/ Projet de Développement Urbain Intégré et de Résilience</w:t>
      </w:r>
    </w:p>
    <w:p w14:paraId="1710C8B3" w14:textId="77777777" w:rsidR="0025437A" w:rsidRPr="00A64D22" w:rsidRDefault="0025437A" w:rsidP="0025437A">
      <w:pPr>
        <w:spacing w:before="120" w:after="120"/>
        <w:rPr>
          <w:bCs/>
          <w:iCs/>
        </w:rPr>
      </w:pPr>
      <w:r w:rsidRPr="00A64D22">
        <w:rPr>
          <w:bCs/>
          <w:iCs/>
        </w:rPr>
        <w:t xml:space="preserve">Acheteur : </w:t>
      </w:r>
      <w:r w:rsidRPr="00866DBE">
        <w:rPr>
          <w:bCs/>
          <w:iCs/>
          <w:noProof/>
        </w:rPr>
        <w:t>Ministère de l’Aménagement du Territoire et des Services Fonciers (MATSF)</w:t>
      </w:r>
    </w:p>
    <w:p w14:paraId="79F03F35" w14:textId="77777777" w:rsidR="0025437A" w:rsidRPr="00A64D22" w:rsidRDefault="0025437A" w:rsidP="0025437A">
      <w:pPr>
        <w:spacing w:before="120" w:after="120"/>
        <w:rPr>
          <w:iCs/>
        </w:rPr>
      </w:pPr>
      <w:r w:rsidRPr="00A64D22">
        <w:rPr>
          <w:iCs/>
        </w:rPr>
        <w:t>Pays : Madagascar</w:t>
      </w:r>
    </w:p>
    <w:p w14:paraId="10B5DFB3" w14:textId="7485A67E" w:rsidR="0025437A" w:rsidRPr="00A64D22" w:rsidRDefault="0025437A" w:rsidP="0025437A">
      <w:pPr>
        <w:spacing w:before="120" w:after="120"/>
        <w:rPr>
          <w:i/>
          <w:iCs/>
        </w:rPr>
      </w:pPr>
      <w:r w:rsidRPr="00A64D22">
        <w:rPr>
          <w:iCs/>
        </w:rPr>
        <w:t>Emis</w:t>
      </w:r>
      <w:r>
        <w:rPr>
          <w:iCs/>
        </w:rPr>
        <w:t>e</w:t>
      </w:r>
      <w:r w:rsidRPr="00A64D22">
        <w:rPr>
          <w:iCs/>
        </w:rPr>
        <w:t xml:space="preserve"> </w:t>
      </w:r>
      <w:r w:rsidR="005862B4" w:rsidRPr="00A64D22">
        <w:rPr>
          <w:iCs/>
        </w:rPr>
        <w:t>le</w:t>
      </w:r>
      <w:r w:rsidR="005862B4">
        <w:rPr>
          <w:iCs/>
        </w:rPr>
        <w:t xml:space="preserve"> </w:t>
      </w:r>
      <w:r w:rsidR="00E4769A" w:rsidRPr="00E4769A">
        <w:rPr>
          <w:iCs/>
        </w:rPr>
        <w:t>10</w:t>
      </w:r>
      <w:r w:rsidR="008D4CE1" w:rsidRPr="00E4769A">
        <w:rPr>
          <w:iCs/>
        </w:rPr>
        <w:t xml:space="preserve"> Mai</w:t>
      </w:r>
      <w:r w:rsidR="00016168" w:rsidRPr="00E4769A">
        <w:rPr>
          <w:iCs/>
        </w:rPr>
        <w:t xml:space="preserve"> </w:t>
      </w:r>
      <w:r w:rsidR="00BB76B1" w:rsidRPr="00E4769A">
        <w:rPr>
          <w:iCs/>
        </w:rPr>
        <w:t>202</w:t>
      </w:r>
      <w:r w:rsidR="00092219" w:rsidRPr="00E4769A">
        <w:rPr>
          <w:iCs/>
        </w:rPr>
        <w:t>3</w:t>
      </w:r>
    </w:p>
    <w:p w14:paraId="2C538ADA" w14:textId="77777777" w:rsidR="0025437A" w:rsidRDefault="0025437A" w:rsidP="0025437A">
      <w:pPr>
        <w:spacing w:before="120" w:after="120"/>
        <w:rPr>
          <w:i/>
          <w:iCs/>
          <w:sz w:val="96"/>
          <w:szCs w:val="56"/>
        </w:rPr>
        <w:sectPr w:rsidR="0025437A" w:rsidSect="0025437A">
          <w:headerReference w:type="even" r:id="rId14"/>
          <w:headerReference w:type="default" r:id="rId15"/>
          <w:headerReference w:type="first" r:id="rId16"/>
          <w:footerReference w:type="first" r:id="rId17"/>
          <w:footnotePr>
            <w:numRestart w:val="eachSect"/>
          </w:footnotePr>
          <w:endnotePr>
            <w:numFmt w:val="decimal"/>
            <w:numRestart w:val="eachSect"/>
          </w:endnotePr>
          <w:pgSz w:w="12240" w:h="15840" w:code="1"/>
          <w:pgMar w:top="1440" w:right="1440" w:bottom="1440" w:left="1440" w:header="720" w:footer="720" w:gutter="0"/>
          <w:cols w:space="720"/>
          <w:titlePg/>
        </w:sectPr>
      </w:pPr>
    </w:p>
    <w:p w14:paraId="1C02A936" w14:textId="77777777" w:rsidR="001D19B0" w:rsidRPr="008D5992" w:rsidRDefault="001D19B0" w:rsidP="00C1188B">
      <w:pPr>
        <w:suppressAutoHyphens/>
        <w:jc w:val="center"/>
        <w:rPr>
          <w:b/>
          <w:szCs w:val="24"/>
        </w:rPr>
      </w:pPr>
    </w:p>
    <w:p w14:paraId="2D223231" w14:textId="77777777" w:rsidR="001D19B0" w:rsidRPr="008D5992" w:rsidRDefault="001D19B0" w:rsidP="005D34D2">
      <w:pPr>
        <w:pStyle w:val="Titre"/>
        <w:rPr>
          <w:sz w:val="32"/>
          <w:szCs w:val="32"/>
          <w:lang w:val="fr-FR"/>
        </w:rPr>
      </w:pPr>
    </w:p>
    <w:p w14:paraId="13EC56C6" w14:textId="14B7139D" w:rsidR="001D19B0" w:rsidRDefault="001D19B0" w:rsidP="00CC4E3B">
      <w:pPr>
        <w:suppressAutoHyphens/>
        <w:spacing w:before="120" w:after="120"/>
        <w:jc w:val="center"/>
        <w:rPr>
          <w:bCs/>
          <w:iCs/>
        </w:rPr>
      </w:pPr>
      <w:r w:rsidRPr="009B1D58">
        <w:rPr>
          <w:b/>
          <w:sz w:val="36"/>
          <w:szCs w:val="36"/>
        </w:rPr>
        <w:t xml:space="preserve">Passation de Marchés pour </w:t>
      </w:r>
      <w:r w:rsidR="002C4E76">
        <w:rPr>
          <w:b/>
          <w:noProof/>
          <w:sz w:val="36"/>
          <w:szCs w:val="36"/>
        </w:rPr>
        <w:t>acquisition des équipements solaires pour le guichet mobile de Iarinarivo</w:t>
      </w:r>
    </w:p>
    <w:p w14:paraId="6CC99CA7" w14:textId="77777777" w:rsidR="001D19B0" w:rsidRDefault="001D19B0" w:rsidP="00DA0B0F">
      <w:pPr>
        <w:spacing w:before="120" w:after="120"/>
        <w:rPr>
          <w:i/>
          <w:iCs/>
          <w:sz w:val="96"/>
          <w:szCs w:val="56"/>
        </w:rPr>
      </w:pPr>
    </w:p>
    <w:p w14:paraId="0D8BB1C0" w14:textId="77777777" w:rsidR="001D19B0" w:rsidRPr="001776A4" w:rsidRDefault="001D19B0" w:rsidP="00DA0B0F">
      <w:pPr>
        <w:spacing w:before="120" w:after="120"/>
        <w:rPr>
          <w:i/>
          <w:iCs/>
          <w:sz w:val="96"/>
          <w:szCs w:val="56"/>
        </w:rPr>
      </w:pPr>
    </w:p>
    <w:p w14:paraId="432EC8A0" w14:textId="77777777" w:rsidR="001D19B0" w:rsidRPr="00154275" w:rsidRDefault="001D19B0" w:rsidP="00DA0B0F">
      <w:pPr>
        <w:spacing w:before="120" w:after="120"/>
      </w:pPr>
    </w:p>
    <w:p w14:paraId="74D36C9A" w14:textId="77777777" w:rsidR="001D19B0" w:rsidRDefault="001D19B0" w:rsidP="00044A09">
      <w:pPr>
        <w:spacing w:before="60" w:after="60"/>
        <w:rPr>
          <w:bCs/>
          <w:i/>
          <w:iCs/>
        </w:rPr>
      </w:pPr>
    </w:p>
    <w:p w14:paraId="6DFA3EE9" w14:textId="77777777" w:rsidR="001D19B0" w:rsidRDefault="001D19B0" w:rsidP="00DA0B0F">
      <w:pPr>
        <w:suppressAutoHyphens/>
        <w:spacing w:before="120" w:after="120"/>
        <w:jc w:val="center"/>
        <w:rPr>
          <w:b/>
          <w:bCs/>
          <w:sz w:val="36"/>
          <w:szCs w:val="36"/>
          <w:lang w:eastAsia="en-US"/>
        </w:rPr>
      </w:pPr>
      <w:r w:rsidRPr="00DA0B0F">
        <w:rPr>
          <w:b/>
          <w:bCs/>
          <w:sz w:val="36"/>
          <w:szCs w:val="36"/>
          <w:lang w:eastAsia="en-US"/>
        </w:rPr>
        <w:t>Sommaire</w:t>
      </w:r>
    </w:p>
    <w:p w14:paraId="344C714C" w14:textId="77777777" w:rsidR="001D19B0" w:rsidRDefault="001D19B0" w:rsidP="00DA0B0F">
      <w:pPr>
        <w:suppressAutoHyphens/>
        <w:spacing w:before="120" w:after="120"/>
        <w:jc w:val="center"/>
        <w:rPr>
          <w:b/>
          <w:bCs/>
          <w:sz w:val="36"/>
          <w:szCs w:val="36"/>
          <w:lang w:eastAsia="en-US"/>
        </w:rPr>
      </w:pPr>
    </w:p>
    <w:p w14:paraId="73A345CD" w14:textId="77777777" w:rsidR="001D19B0" w:rsidRDefault="002F6E69">
      <w:pPr>
        <w:pStyle w:val="TM1"/>
        <w:rPr>
          <w:rFonts w:asciiTheme="minorHAnsi" w:eastAsiaTheme="minorEastAsia" w:hAnsiTheme="minorHAnsi" w:cstheme="minorBidi"/>
          <w:b w:val="0"/>
          <w:bCs w:val="0"/>
          <w:sz w:val="22"/>
          <w:szCs w:val="22"/>
        </w:rPr>
      </w:pPr>
      <w:hyperlink w:anchor="_Toc64361700" w:history="1">
        <w:r w:rsidR="001D19B0" w:rsidRPr="00B94BAD">
          <w:rPr>
            <w:rStyle w:val="Lienhypertexte"/>
          </w:rPr>
          <w:t>Demande de Cotations</w:t>
        </w:r>
        <w:r w:rsidR="001D19B0">
          <w:rPr>
            <w:webHidden/>
          </w:rPr>
          <w:tab/>
        </w:r>
        <w:r w:rsidR="001D19B0">
          <w:rPr>
            <w:webHidden/>
          </w:rPr>
          <w:fldChar w:fldCharType="begin"/>
        </w:r>
        <w:r w:rsidR="001D19B0">
          <w:rPr>
            <w:webHidden/>
          </w:rPr>
          <w:instrText xml:space="preserve"> PAGEREF _Toc64361700 \h </w:instrText>
        </w:r>
        <w:r w:rsidR="001D19B0">
          <w:rPr>
            <w:webHidden/>
          </w:rPr>
        </w:r>
        <w:r w:rsidR="001D19B0">
          <w:rPr>
            <w:webHidden/>
          </w:rPr>
          <w:fldChar w:fldCharType="separate"/>
        </w:r>
        <w:r w:rsidR="001D19B0">
          <w:rPr>
            <w:webHidden/>
          </w:rPr>
          <w:t>6</w:t>
        </w:r>
        <w:r w:rsidR="001D19B0">
          <w:rPr>
            <w:webHidden/>
          </w:rPr>
          <w:fldChar w:fldCharType="end"/>
        </w:r>
      </w:hyperlink>
    </w:p>
    <w:p w14:paraId="59B9B777" w14:textId="77777777" w:rsidR="001D19B0" w:rsidRDefault="002F6E69">
      <w:pPr>
        <w:pStyle w:val="TM1"/>
        <w:rPr>
          <w:rFonts w:asciiTheme="minorHAnsi" w:eastAsiaTheme="minorEastAsia" w:hAnsiTheme="minorHAnsi" w:cstheme="minorBidi"/>
          <w:b w:val="0"/>
          <w:bCs w:val="0"/>
          <w:sz w:val="22"/>
          <w:szCs w:val="22"/>
        </w:rPr>
      </w:pPr>
      <w:hyperlink w:anchor="_Toc64361701" w:history="1">
        <w:r w:rsidR="001D19B0" w:rsidRPr="00B94BAD">
          <w:rPr>
            <w:rStyle w:val="Lienhypertexte"/>
          </w:rPr>
          <w:t>ANNEXE 1 : Besoins de l’Acheteur</w:t>
        </w:r>
        <w:r w:rsidR="001D19B0">
          <w:rPr>
            <w:webHidden/>
          </w:rPr>
          <w:tab/>
        </w:r>
        <w:r w:rsidR="001D19B0">
          <w:rPr>
            <w:webHidden/>
          </w:rPr>
          <w:fldChar w:fldCharType="begin"/>
        </w:r>
        <w:r w:rsidR="001D19B0">
          <w:rPr>
            <w:webHidden/>
          </w:rPr>
          <w:instrText xml:space="preserve"> PAGEREF _Toc64361701 \h </w:instrText>
        </w:r>
        <w:r w:rsidR="001D19B0">
          <w:rPr>
            <w:webHidden/>
          </w:rPr>
        </w:r>
        <w:r w:rsidR="001D19B0">
          <w:rPr>
            <w:webHidden/>
          </w:rPr>
          <w:fldChar w:fldCharType="separate"/>
        </w:r>
        <w:r w:rsidR="001D19B0">
          <w:rPr>
            <w:webHidden/>
          </w:rPr>
          <w:t>12</w:t>
        </w:r>
        <w:r w:rsidR="001D19B0">
          <w:rPr>
            <w:webHidden/>
          </w:rPr>
          <w:fldChar w:fldCharType="end"/>
        </w:r>
      </w:hyperlink>
    </w:p>
    <w:p w14:paraId="44C042F2" w14:textId="77777777" w:rsidR="001D19B0" w:rsidRDefault="002F6E69">
      <w:pPr>
        <w:pStyle w:val="TM1"/>
        <w:rPr>
          <w:rFonts w:asciiTheme="minorHAnsi" w:eastAsiaTheme="minorEastAsia" w:hAnsiTheme="minorHAnsi" w:cstheme="minorBidi"/>
          <w:b w:val="0"/>
          <w:bCs w:val="0"/>
          <w:sz w:val="22"/>
          <w:szCs w:val="22"/>
        </w:rPr>
      </w:pPr>
      <w:hyperlink w:anchor="_Toc64361702" w:history="1">
        <w:r w:rsidR="001D19B0" w:rsidRPr="00B94BAD">
          <w:rPr>
            <w:rStyle w:val="Lienhypertexte"/>
          </w:rPr>
          <w:t>ANNEXE 2 : Formulaires de Cotation</w:t>
        </w:r>
        <w:r w:rsidR="001D19B0">
          <w:rPr>
            <w:webHidden/>
          </w:rPr>
          <w:tab/>
        </w:r>
        <w:r w:rsidR="001D19B0">
          <w:rPr>
            <w:webHidden/>
          </w:rPr>
          <w:fldChar w:fldCharType="begin"/>
        </w:r>
        <w:r w:rsidR="001D19B0">
          <w:rPr>
            <w:webHidden/>
          </w:rPr>
          <w:instrText xml:space="preserve"> PAGEREF _Toc64361702 \h </w:instrText>
        </w:r>
        <w:r w:rsidR="001D19B0">
          <w:rPr>
            <w:webHidden/>
          </w:rPr>
        </w:r>
        <w:r w:rsidR="001D19B0">
          <w:rPr>
            <w:webHidden/>
          </w:rPr>
          <w:fldChar w:fldCharType="separate"/>
        </w:r>
        <w:r w:rsidR="001D19B0">
          <w:rPr>
            <w:webHidden/>
          </w:rPr>
          <w:t>18</w:t>
        </w:r>
        <w:r w:rsidR="001D19B0">
          <w:rPr>
            <w:webHidden/>
          </w:rPr>
          <w:fldChar w:fldCharType="end"/>
        </w:r>
      </w:hyperlink>
    </w:p>
    <w:p w14:paraId="1ED51B47" w14:textId="77777777" w:rsidR="001D19B0" w:rsidRDefault="002F6E69">
      <w:pPr>
        <w:pStyle w:val="TM1"/>
        <w:rPr>
          <w:rFonts w:asciiTheme="minorHAnsi" w:eastAsiaTheme="minorEastAsia" w:hAnsiTheme="minorHAnsi" w:cstheme="minorBidi"/>
          <w:b w:val="0"/>
          <w:bCs w:val="0"/>
          <w:sz w:val="22"/>
          <w:szCs w:val="22"/>
        </w:rPr>
      </w:pPr>
      <w:hyperlink w:anchor="_Toc64361703" w:history="1">
        <w:r w:rsidR="001D19B0" w:rsidRPr="00B94BAD">
          <w:rPr>
            <w:rStyle w:val="Lienhypertexte"/>
          </w:rPr>
          <w:t>ANNEXE 3 : Formulaires du Marché</w:t>
        </w:r>
        <w:r w:rsidR="001D19B0">
          <w:rPr>
            <w:webHidden/>
          </w:rPr>
          <w:tab/>
        </w:r>
        <w:r w:rsidR="001D19B0">
          <w:rPr>
            <w:webHidden/>
          </w:rPr>
          <w:fldChar w:fldCharType="begin"/>
        </w:r>
        <w:r w:rsidR="001D19B0">
          <w:rPr>
            <w:webHidden/>
          </w:rPr>
          <w:instrText xml:space="preserve"> PAGEREF _Toc64361703 \h </w:instrText>
        </w:r>
        <w:r w:rsidR="001D19B0">
          <w:rPr>
            <w:webHidden/>
          </w:rPr>
        </w:r>
        <w:r w:rsidR="001D19B0">
          <w:rPr>
            <w:webHidden/>
          </w:rPr>
          <w:fldChar w:fldCharType="separate"/>
        </w:r>
        <w:r w:rsidR="001D19B0">
          <w:rPr>
            <w:webHidden/>
          </w:rPr>
          <w:t>27</w:t>
        </w:r>
        <w:r w:rsidR="001D19B0">
          <w:rPr>
            <w:webHidden/>
          </w:rPr>
          <w:fldChar w:fldCharType="end"/>
        </w:r>
      </w:hyperlink>
    </w:p>
    <w:p w14:paraId="708432B4" w14:textId="77777777" w:rsidR="001D19B0" w:rsidRPr="00DA0B0F" w:rsidRDefault="001D19B0">
      <w:pPr>
        <w:rPr>
          <w:b/>
          <w:bCs/>
          <w:szCs w:val="24"/>
          <w:lang w:eastAsia="en-US"/>
        </w:rPr>
      </w:pPr>
      <w:r w:rsidRPr="00DA0B0F">
        <w:rPr>
          <w:b/>
          <w:bCs/>
          <w:szCs w:val="24"/>
          <w:lang w:eastAsia="en-US"/>
        </w:rPr>
        <w:br w:type="page"/>
      </w:r>
    </w:p>
    <w:p w14:paraId="1A9A2146" w14:textId="77777777" w:rsidR="001D19B0" w:rsidRPr="008D5992" w:rsidRDefault="001D19B0" w:rsidP="00C1188B">
      <w:pPr>
        <w:pStyle w:val="Heading1a"/>
        <w:keepNext w:val="0"/>
        <w:keepLines w:val="0"/>
        <w:tabs>
          <w:tab w:val="clear" w:pos="-720"/>
        </w:tabs>
        <w:rPr>
          <w:bCs/>
          <w:smallCaps w:val="0"/>
          <w:sz w:val="24"/>
          <w:lang w:val="fr-FR"/>
        </w:rPr>
        <w:sectPr w:rsidR="001D19B0" w:rsidRPr="008D5992" w:rsidSect="00951117">
          <w:headerReference w:type="even" r:id="rId18"/>
          <w:headerReference w:type="default" r:id="rId19"/>
          <w:headerReference w:type="first" r:id="rId20"/>
          <w:footerReference w:type="first" r:id="rId21"/>
          <w:footnotePr>
            <w:numRestart w:val="eachSect"/>
          </w:footnotePr>
          <w:endnotePr>
            <w:numFmt w:val="decimal"/>
            <w:numRestart w:val="eachSect"/>
          </w:endnotePr>
          <w:pgSz w:w="12240" w:h="15840" w:code="1"/>
          <w:pgMar w:top="1440" w:right="1440" w:bottom="1440" w:left="1440" w:header="720" w:footer="720" w:gutter="0"/>
          <w:cols w:space="720"/>
          <w:titlePg/>
        </w:sectPr>
      </w:pPr>
    </w:p>
    <w:p w14:paraId="25FB33E7" w14:textId="77777777" w:rsidR="001D19B0" w:rsidRPr="00992830" w:rsidRDefault="001D19B0" w:rsidP="00FF5681">
      <w:pPr>
        <w:pStyle w:val="Style11"/>
      </w:pPr>
      <w:r w:rsidRPr="00992830">
        <w:lastRenderedPageBreak/>
        <w:t xml:space="preserve">Demande de </w:t>
      </w:r>
      <w:r>
        <w:t>Cotations</w:t>
      </w:r>
      <w:r w:rsidRPr="00992830">
        <w:t xml:space="preserve"> </w:t>
      </w:r>
    </w:p>
    <w:p w14:paraId="3102E49C" w14:textId="77777777" w:rsidR="001D19B0" w:rsidRPr="00992830" w:rsidRDefault="001D19B0" w:rsidP="0002622E">
      <w:pPr>
        <w:pStyle w:val="Heading1a"/>
        <w:keepNext w:val="0"/>
        <w:keepLines w:val="0"/>
        <w:tabs>
          <w:tab w:val="clear" w:pos="-720"/>
        </w:tabs>
        <w:suppressAutoHyphens w:val="0"/>
        <w:rPr>
          <w:bCs/>
          <w:smallCaps w:val="0"/>
          <w:sz w:val="48"/>
          <w:szCs w:val="48"/>
          <w:lang w:val="fr-FR"/>
        </w:rPr>
      </w:pPr>
    </w:p>
    <w:p w14:paraId="5708F748" w14:textId="77777777" w:rsidR="001D19B0" w:rsidRPr="008D5992" w:rsidRDefault="001D19B0" w:rsidP="0002622E">
      <w:pPr>
        <w:pStyle w:val="Heading1a"/>
        <w:keepNext w:val="0"/>
        <w:keepLines w:val="0"/>
        <w:tabs>
          <w:tab w:val="clear" w:pos="-720"/>
        </w:tabs>
        <w:suppressAutoHyphens w:val="0"/>
        <w:spacing w:before="120"/>
        <w:rPr>
          <w:bCs/>
          <w:smallCaps w:val="0"/>
          <w:sz w:val="28"/>
          <w:szCs w:val="28"/>
          <w:lang w:val="fr-FR"/>
        </w:rPr>
      </w:pPr>
    </w:p>
    <w:p w14:paraId="0E03715B" w14:textId="1A180E6E" w:rsidR="001D19B0" w:rsidRPr="00380BCA" w:rsidRDefault="00380BCA" w:rsidP="00371A70">
      <w:pPr>
        <w:suppressAutoHyphens/>
        <w:spacing w:before="120" w:after="120"/>
        <w:jc w:val="right"/>
        <w:rPr>
          <w:b/>
          <w:bCs/>
          <w:szCs w:val="24"/>
          <w:highlight w:val="yellow"/>
        </w:rPr>
      </w:pPr>
      <w:r w:rsidRPr="00E7227D">
        <w:rPr>
          <w:b/>
          <w:bCs/>
          <w:szCs w:val="24"/>
        </w:rPr>
        <w:t>DC :</w:t>
      </w:r>
      <w:r w:rsidR="001D19B0" w:rsidRPr="00E7227D">
        <w:rPr>
          <w:b/>
          <w:bCs/>
          <w:szCs w:val="24"/>
        </w:rPr>
        <w:t xml:space="preserve"> </w:t>
      </w:r>
      <w:r w:rsidR="001D19B0" w:rsidRPr="00E7227D">
        <w:rPr>
          <w:b/>
          <w:bCs/>
          <w:noProof/>
          <w:szCs w:val="24"/>
        </w:rPr>
        <w:t xml:space="preserve">N° </w:t>
      </w:r>
      <w:r w:rsidR="005862B4">
        <w:rPr>
          <w:b/>
          <w:bCs/>
          <w:noProof/>
          <w:szCs w:val="24"/>
        </w:rPr>
        <w:t>0</w:t>
      </w:r>
      <w:r w:rsidR="000A3D6E">
        <w:rPr>
          <w:b/>
          <w:bCs/>
          <w:noProof/>
          <w:szCs w:val="24"/>
        </w:rPr>
        <w:t>4</w:t>
      </w:r>
      <w:r w:rsidR="001D19B0" w:rsidRPr="00334941">
        <w:rPr>
          <w:b/>
          <w:bCs/>
          <w:noProof/>
          <w:szCs w:val="24"/>
        </w:rPr>
        <w:t>/202</w:t>
      </w:r>
      <w:r w:rsidRPr="00334941">
        <w:rPr>
          <w:b/>
          <w:bCs/>
          <w:noProof/>
          <w:szCs w:val="24"/>
        </w:rPr>
        <w:t>3</w:t>
      </w:r>
      <w:r w:rsidR="001D19B0" w:rsidRPr="00334941">
        <w:rPr>
          <w:b/>
          <w:bCs/>
          <w:noProof/>
          <w:szCs w:val="24"/>
        </w:rPr>
        <w:t>-</w:t>
      </w:r>
      <w:r w:rsidR="001D19B0" w:rsidRPr="00E7227D">
        <w:rPr>
          <w:b/>
          <w:bCs/>
          <w:noProof/>
          <w:szCs w:val="24"/>
        </w:rPr>
        <w:t>FRNT/UGP PRODUIR</w:t>
      </w:r>
    </w:p>
    <w:p w14:paraId="35206EA0" w14:textId="59CB11E1" w:rsidR="006F7EF6" w:rsidRPr="006F7EF6" w:rsidRDefault="001D19B0" w:rsidP="006D7017">
      <w:pPr>
        <w:ind w:left="5040"/>
        <w:jc w:val="center"/>
        <w:rPr>
          <w:rFonts w:ascii="Calibri" w:hAnsi="Calibri" w:cs="Calibri"/>
          <w:sz w:val="22"/>
          <w:szCs w:val="22"/>
        </w:rPr>
      </w:pPr>
      <w:r w:rsidRPr="00E7227D">
        <w:rPr>
          <w:b/>
          <w:bCs/>
          <w:szCs w:val="24"/>
        </w:rPr>
        <w:t xml:space="preserve">Date de </w:t>
      </w:r>
      <w:r w:rsidRPr="00FB51F2">
        <w:rPr>
          <w:b/>
          <w:bCs/>
          <w:szCs w:val="24"/>
        </w:rPr>
        <w:t>DC </w:t>
      </w:r>
      <w:r w:rsidR="005862B4" w:rsidRPr="00FB51F2">
        <w:rPr>
          <w:b/>
          <w:bCs/>
          <w:szCs w:val="24"/>
        </w:rPr>
        <w:t xml:space="preserve"> </w:t>
      </w:r>
      <w:r w:rsidR="00FB51F2" w:rsidRPr="00FB51F2">
        <w:rPr>
          <w:b/>
          <w:bCs/>
          <w:szCs w:val="24"/>
        </w:rPr>
        <w:t>10</w:t>
      </w:r>
      <w:r w:rsidR="005862B4" w:rsidRPr="00FB51F2">
        <w:rPr>
          <w:b/>
          <w:bCs/>
          <w:szCs w:val="24"/>
        </w:rPr>
        <w:t xml:space="preserve"> Mai 2023</w:t>
      </w:r>
    </w:p>
    <w:p w14:paraId="3840BD4D" w14:textId="77777777" w:rsidR="001D19B0" w:rsidRPr="006F4F5A" w:rsidRDefault="001D19B0" w:rsidP="00371A70">
      <w:pPr>
        <w:suppressAutoHyphens/>
        <w:spacing w:before="120" w:after="120"/>
        <w:jc w:val="right"/>
        <w:rPr>
          <w:b/>
          <w:bCs/>
          <w:szCs w:val="24"/>
        </w:rPr>
      </w:pPr>
    </w:p>
    <w:p w14:paraId="26AB1043" w14:textId="77777777" w:rsidR="001D19B0" w:rsidRPr="00DA0B0F" w:rsidRDefault="001D19B0" w:rsidP="00371A70">
      <w:pPr>
        <w:suppressAutoHyphens/>
        <w:spacing w:before="120" w:after="120"/>
        <w:rPr>
          <w:b/>
          <w:iCs/>
          <w:szCs w:val="24"/>
        </w:rPr>
      </w:pPr>
      <w:r>
        <w:rPr>
          <w:b/>
          <w:iCs/>
          <w:szCs w:val="24"/>
        </w:rPr>
        <w:t xml:space="preserve">A : ___________________ </w:t>
      </w:r>
    </w:p>
    <w:p w14:paraId="0B9B934A" w14:textId="77777777" w:rsidR="001D19B0" w:rsidRDefault="001D19B0" w:rsidP="00371A70">
      <w:pPr>
        <w:suppressAutoHyphens/>
        <w:spacing w:before="120" w:after="120"/>
        <w:rPr>
          <w:bCs/>
          <w:i/>
          <w:iCs/>
          <w:szCs w:val="24"/>
        </w:rPr>
      </w:pPr>
    </w:p>
    <w:p w14:paraId="6A6E3328" w14:textId="77777777" w:rsidR="001D19B0" w:rsidRDefault="001D19B0" w:rsidP="00371A70">
      <w:pPr>
        <w:suppressAutoHyphens/>
        <w:spacing w:before="120" w:after="120"/>
        <w:rPr>
          <w:bCs/>
          <w:i/>
          <w:iCs/>
          <w:szCs w:val="24"/>
        </w:rPr>
      </w:pPr>
    </w:p>
    <w:p w14:paraId="20AD64FE" w14:textId="77777777" w:rsidR="001D19B0" w:rsidRDefault="001D19B0" w:rsidP="00371A70">
      <w:pPr>
        <w:suppressAutoHyphens/>
        <w:spacing w:before="120" w:after="120"/>
        <w:rPr>
          <w:bCs/>
          <w:i/>
          <w:iCs/>
          <w:szCs w:val="24"/>
        </w:rPr>
      </w:pPr>
      <w:r>
        <w:rPr>
          <w:bCs/>
          <w:iCs/>
          <w:szCs w:val="24"/>
        </w:rPr>
        <w:t xml:space="preserve">Cher </w:t>
      </w:r>
      <w:r w:rsidRPr="00DA0B0F">
        <w:rPr>
          <w:bCs/>
          <w:i/>
          <w:iCs/>
          <w:szCs w:val="24"/>
        </w:rPr>
        <w:t>Fournisseur</w:t>
      </w:r>
    </w:p>
    <w:p w14:paraId="3708277C" w14:textId="77777777" w:rsidR="001D19B0" w:rsidRDefault="001D19B0" w:rsidP="00371A70">
      <w:pPr>
        <w:suppressAutoHyphens/>
        <w:spacing w:before="120" w:after="120"/>
        <w:rPr>
          <w:bCs/>
          <w:i/>
          <w:iCs/>
          <w:szCs w:val="24"/>
        </w:rPr>
      </w:pPr>
    </w:p>
    <w:p w14:paraId="4EDF9743" w14:textId="77777777" w:rsidR="001D19B0" w:rsidRPr="00F42C4B" w:rsidRDefault="001D19B0" w:rsidP="00371A70">
      <w:pPr>
        <w:suppressAutoHyphens/>
        <w:spacing w:before="120" w:after="120"/>
        <w:rPr>
          <w:b/>
          <w:bCs/>
          <w:iCs/>
          <w:szCs w:val="24"/>
        </w:rPr>
      </w:pPr>
      <w:r w:rsidRPr="00DA0B0F">
        <w:rPr>
          <w:b/>
          <w:bCs/>
          <w:iCs/>
          <w:szCs w:val="24"/>
        </w:rPr>
        <w:t xml:space="preserve">Demande </w:t>
      </w:r>
      <w:r w:rsidRPr="00F42C4B">
        <w:rPr>
          <w:b/>
          <w:bCs/>
          <w:iCs/>
          <w:szCs w:val="24"/>
        </w:rPr>
        <w:t>de Cotations (DC)</w:t>
      </w:r>
    </w:p>
    <w:p w14:paraId="72BACFA9" w14:textId="58853F63" w:rsidR="001D19B0" w:rsidRPr="00D11BA1" w:rsidRDefault="001D19B0" w:rsidP="0039448E">
      <w:pPr>
        <w:pStyle w:val="Paragraphedeliste"/>
        <w:keepNext/>
        <w:numPr>
          <w:ilvl w:val="0"/>
          <w:numId w:val="111"/>
        </w:numPr>
        <w:spacing w:before="120" w:after="120"/>
        <w:ind w:left="450" w:hanging="450"/>
        <w:contextualSpacing w:val="0"/>
      </w:pPr>
      <w:r w:rsidRPr="00F42C4B">
        <w:t>Cette Demande de Cotations est destin</w:t>
      </w:r>
      <w:r>
        <w:t xml:space="preserve">ée à la passation d’un marché </w:t>
      </w:r>
      <w:r w:rsidR="003F7ACF" w:rsidRPr="00B672A7">
        <w:t>d’</w:t>
      </w:r>
      <w:r w:rsidR="00CC4E3B" w:rsidRPr="00B672A7">
        <w:rPr>
          <w:b/>
          <w:bCs/>
        </w:rPr>
        <w:t xml:space="preserve">Acquisition </w:t>
      </w:r>
      <w:r w:rsidR="003F7ACF" w:rsidRPr="00B672A7">
        <w:rPr>
          <w:b/>
          <w:bCs/>
        </w:rPr>
        <w:t xml:space="preserve">des </w:t>
      </w:r>
      <w:r w:rsidR="000A3D6E">
        <w:rPr>
          <w:b/>
          <w:bCs/>
        </w:rPr>
        <w:t>équipements solaires pour le guichet mobile de Iarinarivo</w:t>
      </w:r>
    </w:p>
    <w:p w14:paraId="03BD7CEF" w14:textId="2F2E39CC" w:rsidR="001D19B0" w:rsidRPr="00037AFE" w:rsidRDefault="001D19B0" w:rsidP="00793D5C">
      <w:pPr>
        <w:pStyle w:val="Paragraphedeliste"/>
        <w:keepNext/>
        <w:numPr>
          <w:ilvl w:val="0"/>
          <w:numId w:val="111"/>
        </w:numPr>
        <w:spacing w:before="120" w:after="120"/>
        <w:ind w:left="450" w:hanging="450"/>
        <w:contextualSpacing w:val="0"/>
        <w:rPr>
          <w:b/>
          <w:bCs/>
          <w:szCs w:val="24"/>
        </w:rPr>
      </w:pPr>
      <w:r w:rsidRPr="00D11BA1">
        <w:rPr>
          <w:iCs/>
          <w:spacing w:val="-2"/>
          <w:szCs w:val="24"/>
        </w:rPr>
        <w:t xml:space="preserve">Le </w:t>
      </w:r>
      <w:r>
        <w:rPr>
          <w:iCs/>
          <w:spacing w:val="-2"/>
          <w:szCs w:val="24"/>
        </w:rPr>
        <w:t xml:space="preserve">Gouvernement de la République de Madagascar </w:t>
      </w:r>
      <w:r w:rsidRPr="006A0844">
        <w:rPr>
          <w:iCs/>
          <w:spacing w:val="-2"/>
          <w:szCs w:val="24"/>
        </w:rPr>
        <w:t>a reçu</w:t>
      </w:r>
      <w:r w:rsidRPr="00D11BA1">
        <w:rPr>
          <w:i/>
          <w:iCs/>
          <w:spacing w:val="-2"/>
          <w:szCs w:val="24"/>
        </w:rPr>
        <w:t xml:space="preserve"> </w:t>
      </w:r>
      <w:r w:rsidRPr="00D11BA1">
        <w:rPr>
          <w:spacing w:val="-2"/>
          <w:szCs w:val="24"/>
        </w:rPr>
        <w:t>un financement de la Banque mondiale (la Banque) pour supporter le coût du Projet de Développement Urbain Intégré et de Résilience</w:t>
      </w:r>
      <w:r>
        <w:rPr>
          <w:spacing w:val="-2"/>
          <w:szCs w:val="24"/>
        </w:rPr>
        <w:t xml:space="preserve"> (PRODUIR)</w:t>
      </w:r>
      <w:r w:rsidRPr="00D11BA1">
        <w:rPr>
          <w:spacing w:val="-2"/>
          <w:szCs w:val="24"/>
        </w:rPr>
        <w:t xml:space="preserve"> </w:t>
      </w:r>
      <w:r w:rsidRPr="00BE31E8">
        <w:rPr>
          <w:spacing w:val="-2"/>
          <w:szCs w:val="24"/>
        </w:rPr>
        <w:t xml:space="preserve">et a l’intention d’utiliser une partie du produit aux paiements en vertu </w:t>
      </w:r>
      <w:r w:rsidRPr="00037AFE">
        <w:rPr>
          <w:spacing w:val="-2"/>
          <w:szCs w:val="24"/>
        </w:rPr>
        <w:t xml:space="preserve">du marché pour </w:t>
      </w:r>
      <w:r w:rsidR="00715DDC" w:rsidRPr="00037AFE">
        <w:rPr>
          <w:spacing w:val="-2"/>
          <w:szCs w:val="24"/>
        </w:rPr>
        <w:t>l’</w:t>
      </w:r>
      <w:r w:rsidR="00715DDC" w:rsidRPr="008565BA">
        <w:rPr>
          <w:b/>
          <w:bCs/>
        </w:rPr>
        <w:t>Acquisition</w:t>
      </w:r>
      <w:r w:rsidR="008565BA" w:rsidRPr="00B672A7">
        <w:rPr>
          <w:b/>
          <w:bCs/>
        </w:rPr>
        <w:t xml:space="preserve"> des </w:t>
      </w:r>
      <w:r w:rsidR="008565BA">
        <w:rPr>
          <w:b/>
          <w:bCs/>
        </w:rPr>
        <w:t>équipements solaires pour le guichet mobile de Iarinarivo</w:t>
      </w:r>
    </w:p>
    <w:p w14:paraId="176E9E17" w14:textId="7CD8051B" w:rsidR="001D19B0" w:rsidRDefault="001D19B0" w:rsidP="00791834">
      <w:pPr>
        <w:pStyle w:val="Paragraphedeliste"/>
        <w:keepNext/>
        <w:numPr>
          <w:ilvl w:val="0"/>
          <w:numId w:val="111"/>
        </w:numPr>
        <w:spacing w:before="120" w:after="120"/>
        <w:ind w:left="450" w:hanging="450"/>
        <w:contextualSpacing w:val="0"/>
      </w:pPr>
      <w:r w:rsidRPr="00037AFE">
        <w:rPr>
          <w:spacing w:val="-2"/>
          <w:szCs w:val="24"/>
        </w:rPr>
        <w:t xml:space="preserve">La Personne Responsable des Marchés Publics du </w:t>
      </w:r>
      <w:r w:rsidRPr="00037AFE">
        <w:rPr>
          <w:noProof/>
          <w:spacing w:val="-2"/>
          <w:szCs w:val="24"/>
        </w:rPr>
        <w:t>Ministère de l’Aménagement du Territoire et des Services Fonciers (MATSF)</w:t>
      </w:r>
      <w:r w:rsidRPr="00037AFE">
        <w:rPr>
          <w:spacing w:val="-2"/>
          <w:szCs w:val="24"/>
        </w:rPr>
        <w:t xml:space="preserve"> invite au nom de l’Unité de Gestion de Projet du PRODUIR (UGP-PRODUIR) les Cotations de la part de Fournisseurs pour </w:t>
      </w:r>
      <w:r w:rsidR="007B1AB5" w:rsidRPr="00037AFE">
        <w:rPr>
          <w:spacing w:val="-2"/>
          <w:szCs w:val="24"/>
        </w:rPr>
        <w:t>l’</w:t>
      </w:r>
      <w:r w:rsidR="007B1AB5" w:rsidRPr="008565BA">
        <w:rPr>
          <w:b/>
          <w:bCs/>
        </w:rPr>
        <w:t>Acquisition</w:t>
      </w:r>
      <w:r w:rsidR="008565BA" w:rsidRPr="00B672A7">
        <w:rPr>
          <w:b/>
          <w:bCs/>
        </w:rPr>
        <w:t xml:space="preserve"> des </w:t>
      </w:r>
      <w:r w:rsidR="008565BA">
        <w:rPr>
          <w:b/>
          <w:bCs/>
        </w:rPr>
        <w:t>équipements solaires pour le guichet mobile de Iarinarivo</w:t>
      </w:r>
      <w:r w:rsidR="008565BA" w:rsidRPr="00037AFE">
        <w:rPr>
          <w:b/>
          <w:bCs/>
          <w:noProof/>
        </w:rPr>
        <w:t xml:space="preserve"> </w:t>
      </w:r>
      <w:r w:rsidR="00A745A9" w:rsidRPr="00037AFE">
        <w:rPr>
          <w:b/>
          <w:bCs/>
          <w:noProof/>
        </w:rPr>
        <w:t>décrit</w:t>
      </w:r>
      <w:r w:rsidRPr="00037AFE">
        <w:rPr>
          <w:szCs w:val="24"/>
        </w:rPr>
        <w:t xml:space="preserve"> dans l’Annexe</w:t>
      </w:r>
      <w:r w:rsidRPr="00251C76">
        <w:rPr>
          <w:szCs w:val="24"/>
        </w:rPr>
        <w:t xml:space="preserve"> 1 : Besoins de l’Acheteur, jointes à la présente DC.</w:t>
      </w:r>
    </w:p>
    <w:p w14:paraId="09B393DA" w14:textId="77777777" w:rsidR="001D19B0" w:rsidRDefault="001D19B0" w:rsidP="00371A70">
      <w:pPr>
        <w:pStyle w:val="Paragraphedeliste"/>
        <w:spacing w:before="120" w:after="120"/>
        <w:ind w:hanging="720"/>
        <w:contextualSpacing w:val="0"/>
        <w:rPr>
          <w:b/>
          <w:bCs/>
        </w:rPr>
      </w:pPr>
    </w:p>
    <w:p w14:paraId="493BCE36" w14:textId="77777777" w:rsidR="001D19B0" w:rsidRPr="001756C4" w:rsidRDefault="001D19B0" w:rsidP="00371A70">
      <w:pPr>
        <w:pStyle w:val="Paragraphedeliste"/>
        <w:spacing w:before="120" w:after="120"/>
        <w:ind w:hanging="720"/>
        <w:contextualSpacing w:val="0"/>
        <w:rPr>
          <w:b/>
          <w:bCs/>
        </w:rPr>
      </w:pPr>
      <w:r w:rsidRPr="001756C4">
        <w:rPr>
          <w:b/>
          <w:bCs/>
        </w:rPr>
        <w:t>Fraude et Corruption</w:t>
      </w:r>
    </w:p>
    <w:p w14:paraId="1662DA6A" w14:textId="77777777" w:rsidR="001D19B0" w:rsidRPr="00371A70" w:rsidRDefault="001D19B0" w:rsidP="008E4C8E">
      <w:pPr>
        <w:pStyle w:val="Paragraphedeliste"/>
        <w:keepNext/>
        <w:numPr>
          <w:ilvl w:val="0"/>
          <w:numId w:val="111"/>
        </w:numPr>
        <w:spacing w:before="120" w:after="120"/>
        <w:ind w:left="450" w:hanging="450"/>
        <w:contextualSpacing w:val="0"/>
        <w:rPr>
          <w:spacing w:val="-2"/>
          <w:szCs w:val="24"/>
        </w:rPr>
      </w:pPr>
      <w:r w:rsidRPr="00371A70">
        <w:rPr>
          <w:spacing w:val="-2"/>
          <w:szCs w:val="24"/>
        </w:rPr>
        <w:t xml:space="preserve">La Banque exige le respect des Directives de la Banque en matière de lutte contre la corruption et de ses politiques et procédures de sanctions en vigueur, telles qu’énoncées dans le Cadre de sanctions du Groupe de la Banque mondiale, tel qu’il est établi à l’Annexe A des Conditions Contractuelles. </w:t>
      </w:r>
    </w:p>
    <w:p w14:paraId="6961E474" w14:textId="77777777" w:rsidR="001D19B0" w:rsidRPr="005A2054" w:rsidRDefault="001D19B0" w:rsidP="00371A70">
      <w:pPr>
        <w:pStyle w:val="Paragraphedeliste"/>
        <w:keepNext/>
        <w:numPr>
          <w:ilvl w:val="0"/>
          <w:numId w:val="111"/>
        </w:numPr>
        <w:spacing w:before="120" w:after="120"/>
        <w:ind w:left="450" w:hanging="450"/>
        <w:contextualSpacing w:val="0"/>
        <w:rPr>
          <w:spacing w:val="-2"/>
          <w:szCs w:val="24"/>
        </w:rPr>
      </w:pPr>
      <w:r w:rsidRPr="005A2054">
        <w:rPr>
          <w:spacing w:val="-2"/>
          <w:szCs w:val="24"/>
        </w:rPr>
        <w:t xml:space="preserve">Dans le cadre de cette politique, les </w:t>
      </w:r>
      <w:r>
        <w:rPr>
          <w:spacing w:val="-2"/>
          <w:szCs w:val="24"/>
        </w:rPr>
        <w:t>Fournisseurs</w:t>
      </w:r>
      <w:r w:rsidRPr="005A2054">
        <w:rPr>
          <w:spacing w:val="-2"/>
          <w:szCs w:val="24"/>
        </w:rPr>
        <w:t xml:space="preserve"> autorisent et doivent faire en sorte que leurs agents (déclarés ou non), sous-traitants, </w:t>
      </w:r>
      <w:r>
        <w:rPr>
          <w:spacing w:val="-2"/>
          <w:szCs w:val="24"/>
        </w:rPr>
        <w:t>prestataire</w:t>
      </w:r>
      <w:r w:rsidRPr="005A2054">
        <w:rPr>
          <w:spacing w:val="-2"/>
          <w:szCs w:val="24"/>
        </w:rPr>
        <w:t xml:space="preserve">s de services, fournisseurs et personnel, permettent à la Banque d’inspecter tous les comptes, dossiers et autres documents relatifs </w:t>
      </w:r>
      <w:r>
        <w:rPr>
          <w:spacing w:val="-2"/>
          <w:szCs w:val="24"/>
        </w:rPr>
        <w:t>à la Demande de Cotation e</w:t>
      </w:r>
      <w:r w:rsidRPr="005A2054">
        <w:rPr>
          <w:spacing w:val="-2"/>
          <w:szCs w:val="24"/>
        </w:rPr>
        <w:t xml:space="preserve">t </w:t>
      </w:r>
      <w:r>
        <w:rPr>
          <w:spacing w:val="-2"/>
          <w:szCs w:val="24"/>
        </w:rPr>
        <w:t>à l’exécution du marché</w:t>
      </w:r>
      <w:r w:rsidRPr="005A2054">
        <w:rPr>
          <w:spacing w:val="-2"/>
          <w:szCs w:val="24"/>
        </w:rPr>
        <w:t xml:space="preserve"> (en cas d’attribution), et de les faire vérifier par les vérificateurs nommés par la Banque. </w:t>
      </w:r>
    </w:p>
    <w:p w14:paraId="6B862F13" w14:textId="77777777" w:rsidR="001D19B0" w:rsidRPr="005A2054" w:rsidRDefault="001D19B0" w:rsidP="00371A70">
      <w:pPr>
        <w:pStyle w:val="Paragraphedeliste"/>
        <w:shd w:val="clear" w:color="auto" w:fill="FFFFFF" w:themeFill="background1"/>
        <w:spacing w:before="120" w:after="120"/>
        <w:contextualSpacing w:val="0"/>
        <w:rPr>
          <w:spacing w:val="-2"/>
          <w:szCs w:val="24"/>
        </w:rPr>
      </w:pPr>
      <w:r w:rsidRPr="005A2054">
        <w:rPr>
          <w:spacing w:val="-2"/>
          <w:szCs w:val="24"/>
        </w:rPr>
        <w:t> </w:t>
      </w:r>
    </w:p>
    <w:p w14:paraId="15C8CC30" w14:textId="77777777" w:rsidR="001D19B0" w:rsidRPr="00DA0B0F" w:rsidRDefault="001D19B0" w:rsidP="00371A70">
      <w:pPr>
        <w:keepNext/>
        <w:spacing w:before="120" w:after="120"/>
        <w:jc w:val="both"/>
      </w:pPr>
      <w:r>
        <w:rPr>
          <w:b/>
          <w:bCs/>
          <w:szCs w:val="24"/>
        </w:rPr>
        <w:lastRenderedPageBreak/>
        <w:t xml:space="preserve">Éligibilité des Fournitures </w:t>
      </w:r>
    </w:p>
    <w:p w14:paraId="534E10A6" w14:textId="77777777" w:rsidR="001D19B0" w:rsidRPr="00DB573C" w:rsidRDefault="001D19B0" w:rsidP="00371A70">
      <w:pPr>
        <w:pStyle w:val="Paragraphedeliste"/>
        <w:keepNext/>
        <w:numPr>
          <w:ilvl w:val="0"/>
          <w:numId w:val="111"/>
        </w:numPr>
        <w:spacing w:before="120" w:after="120"/>
        <w:ind w:left="450" w:hanging="450"/>
        <w:contextualSpacing w:val="0"/>
        <w:rPr>
          <w:b/>
          <w:bCs/>
          <w:szCs w:val="24"/>
        </w:rPr>
      </w:pPr>
      <w:r>
        <w:rPr>
          <w:szCs w:val="24"/>
        </w:rPr>
        <w:t>L</w:t>
      </w:r>
      <w:r w:rsidRPr="00DB573C">
        <w:rPr>
          <w:szCs w:val="24"/>
        </w:rPr>
        <w:t xml:space="preserve">es Fournitures doivent être fournis en vertu du marché et financés par la Banque peuvent avoir leur origine dans </w:t>
      </w:r>
      <w:r w:rsidRPr="00D33A79">
        <w:rPr>
          <w:szCs w:val="24"/>
        </w:rPr>
        <w:t>tout</w:t>
      </w:r>
      <w:r w:rsidRPr="00F6537B">
        <w:rPr>
          <w:szCs w:val="24"/>
        </w:rPr>
        <w:t xml:space="preserve"> pays, </w:t>
      </w:r>
      <w:r w:rsidRPr="00DB573C">
        <w:rPr>
          <w:szCs w:val="24"/>
          <w:lang w:eastAsia="en-US"/>
        </w:rPr>
        <w:t xml:space="preserve">sous réserve des dispositions du paragraphe 10. </w:t>
      </w:r>
    </w:p>
    <w:p w14:paraId="74E18785" w14:textId="77777777" w:rsidR="001D19B0" w:rsidRDefault="001D19B0" w:rsidP="00371A70">
      <w:pPr>
        <w:keepNext/>
        <w:spacing w:before="120" w:after="120"/>
        <w:jc w:val="both"/>
        <w:rPr>
          <w:b/>
          <w:bCs/>
          <w:szCs w:val="24"/>
        </w:rPr>
      </w:pPr>
      <w:r>
        <w:rPr>
          <w:b/>
          <w:bCs/>
          <w:szCs w:val="24"/>
        </w:rPr>
        <w:t>Éligibilité des Fournisseurs</w:t>
      </w:r>
    </w:p>
    <w:p w14:paraId="0B18E3A5" w14:textId="77777777" w:rsidR="001D19B0" w:rsidRPr="005A2054" w:rsidRDefault="001D19B0" w:rsidP="00371A70">
      <w:pPr>
        <w:pStyle w:val="Paragraphedeliste"/>
        <w:keepNext/>
        <w:numPr>
          <w:ilvl w:val="0"/>
          <w:numId w:val="111"/>
        </w:numPr>
        <w:spacing w:before="120" w:after="120"/>
        <w:ind w:left="450" w:hanging="450"/>
        <w:contextualSpacing w:val="0"/>
      </w:pPr>
      <w:r>
        <w:rPr>
          <w:lang w:val="fr"/>
        </w:rPr>
        <w:t xml:space="preserve">Le Fournisseur présentera la </w:t>
      </w:r>
      <w:r w:rsidRPr="00BF5074">
        <w:rPr>
          <w:b/>
          <w:bCs/>
          <w:lang w:val="fr"/>
        </w:rPr>
        <w:t>lettre de pouvoir du signataire</w:t>
      </w:r>
      <w:r>
        <w:rPr>
          <w:lang w:val="fr"/>
        </w:rPr>
        <w:t xml:space="preserve"> de la Cotation. </w:t>
      </w:r>
      <w:r w:rsidRPr="00357221">
        <w:rPr>
          <w:lang w:val="fr"/>
        </w:rPr>
        <w:t>Dans le cas où l</w:t>
      </w:r>
      <w:r>
        <w:rPr>
          <w:lang w:val="fr"/>
        </w:rPr>
        <w:t>e Fournisseur</w:t>
      </w:r>
      <w:r w:rsidRPr="00357221">
        <w:rPr>
          <w:lang w:val="fr"/>
        </w:rPr>
        <w:t xml:space="preserve"> est un</w:t>
      </w:r>
      <w:r>
        <w:rPr>
          <w:lang w:val="fr"/>
        </w:rPr>
        <w:t xml:space="preserve"> groupement d’entreprises</w:t>
      </w:r>
      <w:r w:rsidRPr="00357221">
        <w:rPr>
          <w:lang w:val="fr"/>
        </w:rPr>
        <w:t xml:space="preserve"> (</w:t>
      </w:r>
      <w:r>
        <w:rPr>
          <w:lang w:val="fr"/>
        </w:rPr>
        <w:t>GE</w:t>
      </w:r>
      <w:r w:rsidRPr="00357221">
        <w:rPr>
          <w:lang w:val="fr"/>
        </w:rPr>
        <w:t xml:space="preserve">), tous les membres sont conjointement et </w:t>
      </w:r>
      <w:r>
        <w:rPr>
          <w:lang w:val="fr"/>
        </w:rPr>
        <w:t>solidairement</w:t>
      </w:r>
      <w:r w:rsidRPr="00357221">
        <w:rPr>
          <w:lang w:val="fr"/>
        </w:rPr>
        <w:t xml:space="preserve"> responsables de l’exécution de l’ensemble du contrat conformément aux </w:t>
      </w:r>
      <w:r>
        <w:rPr>
          <w:lang w:val="fr"/>
        </w:rPr>
        <w:t>termes</w:t>
      </w:r>
      <w:r w:rsidRPr="00357221">
        <w:rPr>
          <w:lang w:val="fr"/>
        </w:rPr>
        <w:t xml:space="preserve"> du </w:t>
      </w:r>
      <w:r>
        <w:rPr>
          <w:lang w:val="fr"/>
        </w:rPr>
        <w:t>marché</w:t>
      </w:r>
      <w:r w:rsidRPr="00357221">
        <w:rPr>
          <w:lang w:val="fr"/>
        </w:rPr>
        <w:t xml:space="preserve">. Le </w:t>
      </w:r>
      <w:r>
        <w:rPr>
          <w:lang w:val="fr"/>
        </w:rPr>
        <w:t>GE</w:t>
      </w:r>
      <w:r w:rsidRPr="00357221">
        <w:rPr>
          <w:lang w:val="fr"/>
        </w:rPr>
        <w:t xml:space="preserve"> nomme</w:t>
      </w:r>
      <w:r>
        <w:rPr>
          <w:lang w:val="fr"/>
        </w:rPr>
        <w:t>ra</w:t>
      </w:r>
      <w:r w:rsidRPr="00357221">
        <w:rPr>
          <w:lang w:val="fr"/>
        </w:rPr>
        <w:t xml:space="preserve"> un représentant qui a le pouvoir de mener toutes les affaires pour et au nom de tous les membres </w:t>
      </w:r>
      <w:r>
        <w:rPr>
          <w:lang w:val="fr"/>
        </w:rPr>
        <w:t>du GE</w:t>
      </w:r>
      <w:r w:rsidRPr="00357221">
        <w:rPr>
          <w:lang w:val="fr"/>
        </w:rPr>
        <w:t xml:space="preserve"> pendant le processus de </w:t>
      </w:r>
      <w:r>
        <w:rPr>
          <w:lang w:val="fr"/>
        </w:rPr>
        <w:t>D</w:t>
      </w:r>
      <w:r w:rsidRPr="00357221">
        <w:rPr>
          <w:lang w:val="fr"/>
        </w:rPr>
        <w:t xml:space="preserve">emande de </w:t>
      </w:r>
      <w:r>
        <w:rPr>
          <w:lang w:val="fr"/>
        </w:rPr>
        <w:t>Cotation</w:t>
      </w:r>
      <w:r w:rsidRPr="00357221">
        <w:rPr>
          <w:lang w:val="fr"/>
        </w:rPr>
        <w:t xml:space="preserve"> et, dans le cas où le </w:t>
      </w:r>
      <w:r>
        <w:rPr>
          <w:lang w:val="fr"/>
        </w:rPr>
        <w:t>GE</w:t>
      </w:r>
      <w:r w:rsidRPr="00357221">
        <w:rPr>
          <w:lang w:val="fr"/>
        </w:rPr>
        <w:t xml:space="preserve"> </w:t>
      </w:r>
      <w:r>
        <w:rPr>
          <w:lang w:val="fr"/>
        </w:rPr>
        <w:t>est attributaire du Marché</w:t>
      </w:r>
      <w:r w:rsidRPr="00357221">
        <w:rPr>
          <w:lang w:val="fr"/>
        </w:rPr>
        <w:t>, lors de l’exécution du contrat.</w:t>
      </w:r>
      <w:r>
        <w:rPr>
          <w:lang w:val="fr"/>
        </w:rPr>
        <w:t xml:space="preserve"> </w:t>
      </w:r>
    </w:p>
    <w:p w14:paraId="54E1DAD3" w14:textId="77777777" w:rsidR="001D19B0" w:rsidRPr="008463DC" w:rsidRDefault="001D19B0" w:rsidP="00371A70">
      <w:pPr>
        <w:pStyle w:val="Paragraphedeliste"/>
        <w:keepNext/>
        <w:numPr>
          <w:ilvl w:val="0"/>
          <w:numId w:val="111"/>
        </w:numPr>
        <w:spacing w:before="120" w:after="120"/>
        <w:ind w:left="450" w:hanging="450"/>
        <w:contextualSpacing w:val="0"/>
      </w:pPr>
      <w:r w:rsidRPr="003467DA">
        <w:rPr>
          <w:lang w:val="fr"/>
        </w:rPr>
        <w:t>Un</w:t>
      </w:r>
      <w:r>
        <w:rPr>
          <w:lang w:val="fr"/>
        </w:rPr>
        <w:t xml:space="preserve"> Fournisseur</w:t>
      </w:r>
      <w:r w:rsidRPr="003467DA">
        <w:rPr>
          <w:lang w:val="fr"/>
        </w:rPr>
        <w:t xml:space="preserve"> peut avoir la nationalité de </w:t>
      </w:r>
      <w:r>
        <w:rPr>
          <w:lang w:val="fr"/>
        </w:rPr>
        <w:t>tout</w:t>
      </w:r>
      <w:r w:rsidRPr="003467DA">
        <w:rPr>
          <w:lang w:val="fr"/>
        </w:rPr>
        <w:t xml:space="preserve"> pays, sous réserve des restrictions en vertu des </w:t>
      </w:r>
      <w:r>
        <w:rPr>
          <w:lang w:val="fr"/>
        </w:rPr>
        <w:t>paragraphes</w:t>
      </w:r>
      <w:r w:rsidRPr="003467DA">
        <w:rPr>
          <w:lang w:val="fr"/>
        </w:rPr>
        <w:t xml:space="preserve"> </w:t>
      </w:r>
      <w:r>
        <w:rPr>
          <w:lang w:val="fr"/>
        </w:rPr>
        <w:t>9</w:t>
      </w:r>
      <w:r w:rsidRPr="003467DA">
        <w:rPr>
          <w:lang w:val="fr"/>
        </w:rPr>
        <w:t xml:space="preserve"> et </w:t>
      </w:r>
      <w:r>
        <w:rPr>
          <w:lang w:val="fr"/>
        </w:rPr>
        <w:t>10</w:t>
      </w:r>
      <w:r w:rsidRPr="003467DA">
        <w:rPr>
          <w:lang w:val="fr"/>
        </w:rPr>
        <w:t xml:space="preserve"> ci-après. Un </w:t>
      </w:r>
      <w:r>
        <w:rPr>
          <w:lang w:val="fr"/>
        </w:rPr>
        <w:t>Fournisseur</w:t>
      </w:r>
      <w:r w:rsidRPr="003467DA">
        <w:rPr>
          <w:lang w:val="fr"/>
        </w:rPr>
        <w:t xml:space="preserve"> est réputé avoir la nationalité d’un pays si l’</w:t>
      </w:r>
      <w:r>
        <w:rPr>
          <w:lang w:val="fr"/>
        </w:rPr>
        <w:t>Entreprise</w:t>
      </w:r>
      <w:r w:rsidRPr="003467DA">
        <w:rPr>
          <w:lang w:val="fr"/>
        </w:rPr>
        <w:t xml:space="preserve"> est constitué</w:t>
      </w:r>
      <w:r>
        <w:rPr>
          <w:lang w:val="fr"/>
        </w:rPr>
        <w:t>e</w:t>
      </w:r>
      <w:r w:rsidRPr="003467DA">
        <w:rPr>
          <w:lang w:val="fr"/>
        </w:rPr>
        <w:t xml:space="preserve">, </w:t>
      </w:r>
      <w:r>
        <w:rPr>
          <w:lang w:val="fr"/>
        </w:rPr>
        <w:t xml:space="preserve">incorporée </w:t>
      </w:r>
      <w:r w:rsidRPr="003467DA">
        <w:rPr>
          <w:lang w:val="fr"/>
        </w:rPr>
        <w:t>ou enregistré</w:t>
      </w:r>
      <w:r>
        <w:rPr>
          <w:lang w:val="fr"/>
        </w:rPr>
        <w:t>e</w:t>
      </w:r>
      <w:r w:rsidRPr="003467DA">
        <w:rPr>
          <w:lang w:val="fr"/>
        </w:rPr>
        <w:t xml:space="preserve"> </w:t>
      </w:r>
      <w:r>
        <w:rPr>
          <w:lang w:val="fr"/>
        </w:rPr>
        <w:t>selon</w:t>
      </w:r>
      <w:r w:rsidRPr="003467DA">
        <w:rPr>
          <w:lang w:val="fr"/>
        </w:rPr>
        <w:t xml:space="preserve"> les dispositions des lois de ce pays, comme en </w:t>
      </w:r>
      <w:r>
        <w:rPr>
          <w:lang w:val="fr"/>
        </w:rPr>
        <w:t>attest</w:t>
      </w:r>
      <w:r w:rsidRPr="003467DA">
        <w:rPr>
          <w:lang w:val="fr"/>
        </w:rPr>
        <w:t xml:space="preserve">ent ses statuts (ou documents équivalents de constitution ou d’association) et ses </w:t>
      </w:r>
      <w:r w:rsidRPr="00BF5074">
        <w:rPr>
          <w:b/>
          <w:bCs/>
          <w:lang w:val="fr"/>
        </w:rPr>
        <w:t>documents d’enregistrement</w:t>
      </w:r>
      <w:r w:rsidRPr="003467DA">
        <w:rPr>
          <w:lang w:val="fr"/>
        </w:rPr>
        <w:t>, selon le cas</w:t>
      </w:r>
      <w:r>
        <w:rPr>
          <w:lang w:val="fr"/>
        </w:rPr>
        <w:t xml:space="preserve">, ainsi que les </w:t>
      </w:r>
      <w:r w:rsidRPr="00BF5074">
        <w:rPr>
          <w:b/>
          <w:bCs/>
          <w:lang w:val="fr"/>
        </w:rPr>
        <w:t>copies</w:t>
      </w:r>
      <w:r>
        <w:rPr>
          <w:b/>
          <w:bCs/>
          <w:lang w:val="fr"/>
        </w:rPr>
        <w:t xml:space="preserve"> d</w:t>
      </w:r>
      <w:r w:rsidRPr="00BF5074">
        <w:rPr>
          <w:b/>
          <w:bCs/>
          <w:lang w:val="fr"/>
        </w:rPr>
        <w:t>es documents fiscaux à jour</w:t>
      </w:r>
      <w:r>
        <w:rPr>
          <w:b/>
          <w:bCs/>
          <w:lang w:val="fr"/>
        </w:rPr>
        <w:t xml:space="preserve">, </w:t>
      </w:r>
      <w:r>
        <w:rPr>
          <w:lang w:val="fr"/>
        </w:rPr>
        <w:t>certifiés conformes aux originaux par les autorités compétentes</w:t>
      </w:r>
      <w:r w:rsidRPr="003467DA">
        <w:rPr>
          <w:lang w:val="fr"/>
        </w:rPr>
        <w:t xml:space="preserve">. Ce critère s’applique également à la détermination de la nationalité des sous-traitants proposés pour toute partie du </w:t>
      </w:r>
      <w:r>
        <w:rPr>
          <w:lang w:val="fr"/>
        </w:rPr>
        <w:t>marché</w:t>
      </w:r>
      <w:r w:rsidRPr="003467DA">
        <w:rPr>
          <w:lang w:val="fr"/>
        </w:rPr>
        <w:t xml:space="preserve">, y compris les </w:t>
      </w:r>
      <w:r>
        <w:rPr>
          <w:lang w:val="fr"/>
        </w:rPr>
        <w:t>S</w:t>
      </w:r>
      <w:r w:rsidRPr="003467DA">
        <w:rPr>
          <w:lang w:val="fr"/>
        </w:rPr>
        <w:t>ervices connexes.</w:t>
      </w:r>
    </w:p>
    <w:p w14:paraId="7794BF18" w14:textId="77777777" w:rsidR="001D19B0" w:rsidRPr="008463DC" w:rsidRDefault="001D19B0" w:rsidP="00371A70">
      <w:pPr>
        <w:pStyle w:val="Paragraphedeliste"/>
        <w:keepNext/>
        <w:numPr>
          <w:ilvl w:val="0"/>
          <w:numId w:val="111"/>
        </w:numPr>
        <w:spacing w:before="120" w:after="120"/>
        <w:ind w:left="450" w:hanging="450"/>
        <w:contextualSpacing w:val="0"/>
      </w:pPr>
      <w:r w:rsidRPr="00307BF8">
        <w:rPr>
          <w:lang w:val="fr"/>
        </w:rPr>
        <w:t xml:space="preserve">Les entreprises et les </w:t>
      </w:r>
      <w:r>
        <w:rPr>
          <w:lang w:val="fr"/>
        </w:rPr>
        <w:t>personnes physique</w:t>
      </w:r>
      <w:r w:rsidRPr="00307BF8">
        <w:rPr>
          <w:lang w:val="fr"/>
        </w:rPr>
        <w:t xml:space="preserve">s peuvent ne pas être </w:t>
      </w:r>
      <w:r>
        <w:rPr>
          <w:lang w:val="fr"/>
        </w:rPr>
        <w:t>éligibles</w:t>
      </w:r>
      <w:r w:rsidRPr="00307BF8">
        <w:rPr>
          <w:lang w:val="fr"/>
        </w:rPr>
        <w:t xml:space="preserve"> si indiqué </w:t>
      </w:r>
      <w:r>
        <w:rPr>
          <w:lang w:val="fr"/>
        </w:rPr>
        <w:t>au paragraphe 10</w:t>
      </w:r>
      <w:r w:rsidRPr="00307BF8">
        <w:rPr>
          <w:lang w:val="fr"/>
        </w:rPr>
        <w:t xml:space="preserve"> ci-dessous et</w:t>
      </w:r>
      <w:r>
        <w:rPr>
          <w:lang w:val="fr"/>
        </w:rPr>
        <w:t xml:space="preserve"> </w:t>
      </w:r>
      <w:r w:rsidRPr="00307BF8">
        <w:rPr>
          <w:lang w:val="fr"/>
        </w:rPr>
        <w:t>:</w:t>
      </w:r>
    </w:p>
    <w:p w14:paraId="2073F1E2" w14:textId="77777777" w:rsidR="001D19B0" w:rsidRPr="008463DC" w:rsidRDefault="001D19B0" w:rsidP="00371A70">
      <w:pPr>
        <w:pStyle w:val="Titre3"/>
        <w:numPr>
          <w:ilvl w:val="2"/>
          <w:numId w:val="113"/>
        </w:numPr>
        <w:tabs>
          <w:tab w:val="clear" w:pos="1152"/>
        </w:tabs>
        <w:spacing w:before="120" w:after="120"/>
        <w:ind w:left="1350"/>
        <w:rPr>
          <w:b/>
          <w:bCs/>
          <w:lang w:val="fr-FR"/>
        </w:rPr>
      </w:pPr>
      <w:r w:rsidRPr="000F27B1">
        <w:rPr>
          <w:lang w:val="fr"/>
        </w:rPr>
        <w:t>en droit ou en vertu de règlements officiels, le pays de l’</w:t>
      </w:r>
      <w:r>
        <w:rPr>
          <w:lang w:val="fr"/>
        </w:rPr>
        <w:t>E</w:t>
      </w:r>
      <w:r w:rsidRPr="000F27B1">
        <w:rPr>
          <w:lang w:val="fr"/>
        </w:rPr>
        <w:t xml:space="preserve">mprunteur interdit les relations commerciales avec ce pays, à condition que la Banque soit convaincue qu’une telle exclusion n’empêche pas une concurrence effective pour la fourniture de </w:t>
      </w:r>
      <w:r>
        <w:rPr>
          <w:lang w:val="fr"/>
        </w:rPr>
        <w:t>fournitures</w:t>
      </w:r>
      <w:r w:rsidRPr="000F27B1">
        <w:rPr>
          <w:lang w:val="fr"/>
        </w:rPr>
        <w:t xml:space="preserve"> ou la passation de marchés d</w:t>
      </w:r>
      <w:r>
        <w:rPr>
          <w:lang w:val="fr"/>
        </w:rPr>
        <w:t>e travaux</w:t>
      </w:r>
      <w:r w:rsidRPr="000F27B1">
        <w:rPr>
          <w:lang w:val="fr"/>
        </w:rPr>
        <w:t xml:space="preserve"> ou de services requis ; ou </w:t>
      </w:r>
    </w:p>
    <w:p w14:paraId="1B132FD0" w14:textId="77777777" w:rsidR="001D19B0" w:rsidRPr="008463DC" w:rsidRDefault="001D19B0" w:rsidP="00371A70">
      <w:pPr>
        <w:pStyle w:val="Titre3"/>
        <w:numPr>
          <w:ilvl w:val="2"/>
          <w:numId w:val="113"/>
        </w:numPr>
        <w:tabs>
          <w:tab w:val="clear" w:pos="1152"/>
        </w:tabs>
        <w:spacing w:before="120" w:after="120"/>
        <w:ind w:left="1350"/>
        <w:rPr>
          <w:b/>
          <w:bCs/>
          <w:lang w:val="fr-FR"/>
        </w:rPr>
      </w:pPr>
      <w:r w:rsidRPr="000F27B1">
        <w:rPr>
          <w:lang w:val="fr"/>
        </w:rPr>
        <w:t xml:space="preserve">par un acte de conformité à une décision du Conseil de </w:t>
      </w:r>
      <w:r>
        <w:rPr>
          <w:lang w:val="fr"/>
        </w:rPr>
        <w:t>S</w:t>
      </w:r>
      <w:r w:rsidRPr="000F27B1">
        <w:rPr>
          <w:lang w:val="fr"/>
        </w:rPr>
        <w:t>écurité des Nations Unies prise en vertu du chapitre VII de la Charte des Nations Unies, le pays de l’</w:t>
      </w:r>
      <w:r>
        <w:rPr>
          <w:lang w:val="fr"/>
        </w:rPr>
        <w:t>E</w:t>
      </w:r>
      <w:r w:rsidRPr="000F27B1">
        <w:rPr>
          <w:lang w:val="fr"/>
        </w:rPr>
        <w:t xml:space="preserve">mprunteur interdit toute importation de </w:t>
      </w:r>
      <w:r>
        <w:rPr>
          <w:lang w:val="fr"/>
        </w:rPr>
        <w:t>biens</w:t>
      </w:r>
      <w:r w:rsidRPr="000F27B1">
        <w:rPr>
          <w:lang w:val="fr"/>
        </w:rPr>
        <w:t xml:space="preserve"> ou de passation de marchés d</w:t>
      </w:r>
      <w:r>
        <w:rPr>
          <w:lang w:val="fr"/>
        </w:rPr>
        <w:t>e travaux</w:t>
      </w:r>
      <w:r w:rsidRPr="000F27B1">
        <w:rPr>
          <w:lang w:val="fr"/>
        </w:rPr>
        <w:t xml:space="preserve"> ou de services en provenance de ce pays, ou tout paiement à un pays, une personne</w:t>
      </w:r>
      <w:r>
        <w:rPr>
          <w:lang w:val="fr"/>
        </w:rPr>
        <w:t xml:space="preserve"> physique</w:t>
      </w:r>
      <w:r w:rsidRPr="000F27B1">
        <w:rPr>
          <w:lang w:val="fr"/>
        </w:rPr>
        <w:t xml:space="preserve"> ou une entité dans ce pays.</w:t>
      </w:r>
    </w:p>
    <w:p w14:paraId="4A1E07B1" w14:textId="77777777" w:rsidR="001D19B0" w:rsidRPr="005A2054" w:rsidRDefault="001D19B0" w:rsidP="00371A70">
      <w:pPr>
        <w:pStyle w:val="Paragraphedeliste"/>
        <w:keepNext/>
        <w:numPr>
          <w:ilvl w:val="0"/>
          <w:numId w:val="111"/>
        </w:numPr>
        <w:spacing w:before="120" w:after="120"/>
        <w:ind w:left="450" w:hanging="450"/>
        <w:contextualSpacing w:val="0"/>
      </w:pPr>
      <w:r w:rsidRPr="002779F9">
        <w:rPr>
          <w:lang w:val="fr"/>
        </w:rPr>
        <w:t xml:space="preserve">En ce qui concerne les </w:t>
      </w:r>
      <w:r>
        <w:rPr>
          <w:lang w:val="fr"/>
        </w:rPr>
        <w:t>paragraph</w:t>
      </w:r>
      <w:r w:rsidRPr="002779F9">
        <w:rPr>
          <w:lang w:val="fr"/>
        </w:rPr>
        <w:t xml:space="preserve">es </w:t>
      </w:r>
      <w:r>
        <w:rPr>
          <w:lang w:val="fr"/>
        </w:rPr>
        <w:t>6</w:t>
      </w:r>
      <w:r w:rsidRPr="002779F9">
        <w:rPr>
          <w:lang w:val="fr"/>
        </w:rPr>
        <w:t xml:space="preserve"> et </w:t>
      </w:r>
      <w:r>
        <w:rPr>
          <w:lang w:val="fr"/>
        </w:rPr>
        <w:t>8</w:t>
      </w:r>
      <w:r w:rsidRPr="002779F9">
        <w:rPr>
          <w:lang w:val="fr"/>
        </w:rPr>
        <w:t xml:space="preserve">, pour l’information des </w:t>
      </w:r>
      <w:r>
        <w:rPr>
          <w:lang w:val="fr"/>
        </w:rPr>
        <w:t>Entreprise</w:t>
      </w:r>
      <w:r w:rsidRPr="002779F9">
        <w:rPr>
          <w:lang w:val="fr"/>
        </w:rPr>
        <w:t>s, à l’heure actuelle, les entreprises, les biens et les services des pays suivants sont exclus de ce processus de passation de marchés</w:t>
      </w:r>
      <w:r>
        <w:rPr>
          <w:lang w:val="fr"/>
        </w:rPr>
        <w:t> :</w:t>
      </w:r>
    </w:p>
    <w:p w14:paraId="7D19F5ED" w14:textId="77777777" w:rsidR="001D19B0" w:rsidRPr="005A2054" w:rsidRDefault="001D19B0" w:rsidP="00371A70">
      <w:pPr>
        <w:pStyle w:val="Paragraphedeliste"/>
        <w:keepNext/>
        <w:numPr>
          <w:ilvl w:val="1"/>
          <w:numId w:val="111"/>
        </w:numPr>
        <w:suppressAutoHyphens w:val="0"/>
        <w:overflowPunct/>
        <w:autoSpaceDE/>
        <w:autoSpaceDN/>
        <w:adjustRightInd/>
        <w:spacing w:before="120" w:after="120"/>
        <w:contextualSpacing w:val="0"/>
        <w:textAlignment w:val="auto"/>
      </w:pPr>
      <w:r>
        <w:t>En</w:t>
      </w:r>
      <w:r w:rsidRPr="002779F9">
        <w:rPr>
          <w:spacing w:val="-2"/>
          <w:lang w:val="fr"/>
        </w:rPr>
        <w:t xml:space="preserve"> vertu des </w:t>
      </w:r>
      <w:r>
        <w:rPr>
          <w:lang w:val="fr"/>
        </w:rPr>
        <w:t>paragraph</w:t>
      </w:r>
      <w:r w:rsidRPr="002779F9">
        <w:rPr>
          <w:lang w:val="fr"/>
        </w:rPr>
        <w:t>es</w:t>
      </w:r>
      <w:r w:rsidRPr="002779F9">
        <w:rPr>
          <w:spacing w:val="-2"/>
          <w:lang w:val="fr"/>
        </w:rPr>
        <w:t xml:space="preserve"> </w:t>
      </w:r>
      <w:r>
        <w:rPr>
          <w:spacing w:val="-2"/>
          <w:lang w:val="fr"/>
        </w:rPr>
        <w:t>6</w:t>
      </w:r>
      <w:r w:rsidRPr="002779F9">
        <w:rPr>
          <w:spacing w:val="-2"/>
          <w:lang w:val="fr"/>
        </w:rPr>
        <w:t xml:space="preserve"> et </w:t>
      </w:r>
      <w:r>
        <w:rPr>
          <w:spacing w:val="-2"/>
          <w:lang w:val="fr"/>
        </w:rPr>
        <w:t>9</w:t>
      </w:r>
      <w:r w:rsidRPr="002779F9">
        <w:rPr>
          <w:lang w:val="fr"/>
        </w:rPr>
        <w:t xml:space="preserve"> </w:t>
      </w:r>
      <w:r w:rsidRPr="002779F9">
        <w:rPr>
          <w:spacing w:val="-2"/>
          <w:lang w:val="fr"/>
        </w:rPr>
        <w:t>(a)</w:t>
      </w:r>
      <w:r w:rsidRPr="002779F9">
        <w:rPr>
          <w:lang w:val="fr"/>
        </w:rPr>
        <w:t xml:space="preserve"> </w:t>
      </w:r>
      <w:r w:rsidRPr="002779F9">
        <w:rPr>
          <w:spacing w:val="-2"/>
          <w:lang w:val="fr"/>
        </w:rPr>
        <w:t xml:space="preserve">: </w:t>
      </w:r>
      <w:r w:rsidRPr="005A2054">
        <w:rPr>
          <w:i/>
          <w:iCs/>
          <w:spacing w:val="-2"/>
          <w:lang w:val="fr"/>
        </w:rPr>
        <w:t>« aucun</w:t>
      </w:r>
      <w:r>
        <w:rPr>
          <w:i/>
          <w:iCs/>
          <w:spacing w:val="-2"/>
          <w:lang w:val="fr"/>
        </w:rPr>
        <w:t xml:space="preserve"> </w:t>
      </w:r>
      <w:r w:rsidRPr="005A2054">
        <w:rPr>
          <w:i/>
          <w:iCs/>
          <w:spacing w:val="-2"/>
          <w:lang w:val="fr"/>
        </w:rPr>
        <w:t>»</w:t>
      </w:r>
      <w:r w:rsidRPr="002779F9">
        <w:rPr>
          <w:spacing w:val="-2"/>
          <w:lang w:val="fr"/>
        </w:rPr>
        <w:t>.</w:t>
      </w:r>
    </w:p>
    <w:p w14:paraId="67FC8320" w14:textId="77777777" w:rsidR="001D19B0" w:rsidRPr="005A2054" w:rsidRDefault="001D19B0" w:rsidP="00371A70">
      <w:pPr>
        <w:pStyle w:val="Paragraphedeliste"/>
        <w:keepNext/>
        <w:numPr>
          <w:ilvl w:val="1"/>
          <w:numId w:val="111"/>
        </w:numPr>
        <w:suppressAutoHyphens w:val="0"/>
        <w:overflowPunct/>
        <w:autoSpaceDE/>
        <w:autoSpaceDN/>
        <w:adjustRightInd/>
        <w:spacing w:before="120" w:after="120"/>
        <w:contextualSpacing w:val="0"/>
        <w:textAlignment w:val="auto"/>
      </w:pPr>
      <w:r w:rsidRPr="005A2054">
        <w:rPr>
          <w:spacing w:val="-7"/>
          <w:lang w:val="fr"/>
        </w:rPr>
        <w:t xml:space="preserve">En vertu des </w:t>
      </w:r>
      <w:r>
        <w:rPr>
          <w:lang w:val="fr"/>
        </w:rPr>
        <w:t>paragraph</w:t>
      </w:r>
      <w:r w:rsidRPr="002779F9">
        <w:rPr>
          <w:lang w:val="fr"/>
        </w:rPr>
        <w:t>es</w:t>
      </w:r>
      <w:r>
        <w:rPr>
          <w:spacing w:val="-7"/>
          <w:lang w:val="fr"/>
        </w:rPr>
        <w:t xml:space="preserve"> 6</w:t>
      </w:r>
      <w:r w:rsidRPr="005A2054">
        <w:rPr>
          <w:spacing w:val="-7"/>
          <w:lang w:val="fr"/>
        </w:rPr>
        <w:t xml:space="preserve"> et </w:t>
      </w:r>
      <w:r>
        <w:rPr>
          <w:spacing w:val="-7"/>
          <w:lang w:val="fr"/>
        </w:rPr>
        <w:t>9</w:t>
      </w:r>
      <w:r w:rsidRPr="005A2054">
        <w:rPr>
          <w:spacing w:val="-7"/>
          <w:lang w:val="fr"/>
        </w:rPr>
        <w:t xml:space="preserve"> (b) : </w:t>
      </w:r>
      <w:r w:rsidRPr="005A2054">
        <w:rPr>
          <w:i/>
          <w:iCs/>
          <w:spacing w:val="-7"/>
          <w:lang w:val="fr"/>
        </w:rPr>
        <w:t>« aucun</w:t>
      </w:r>
      <w:r>
        <w:rPr>
          <w:i/>
          <w:iCs/>
          <w:spacing w:val="-7"/>
          <w:lang w:val="fr"/>
        </w:rPr>
        <w:t xml:space="preserve"> </w:t>
      </w:r>
      <w:r w:rsidRPr="005A2054">
        <w:rPr>
          <w:i/>
          <w:iCs/>
          <w:spacing w:val="-7"/>
          <w:lang w:val="fr"/>
        </w:rPr>
        <w:t>»</w:t>
      </w:r>
      <w:r>
        <w:rPr>
          <w:i/>
          <w:iCs/>
          <w:spacing w:val="-7"/>
          <w:lang w:val="fr"/>
        </w:rPr>
        <w:t>.</w:t>
      </w:r>
    </w:p>
    <w:p w14:paraId="5D3F508B" w14:textId="77777777" w:rsidR="001D19B0" w:rsidRPr="008463DC" w:rsidRDefault="001D19B0" w:rsidP="00371A70">
      <w:pPr>
        <w:pStyle w:val="Paragraphedeliste"/>
        <w:keepNext/>
        <w:numPr>
          <w:ilvl w:val="0"/>
          <w:numId w:val="111"/>
        </w:numPr>
        <w:spacing w:before="120" w:after="120"/>
        <w:ind w:left="450" w:hanging="450"/>
        <w:contextualSpacing w:val="0"/>
        <w:rPr>
          <w:rStyle w:val="Lienhypertexte"/>
        </w:rPr>
      </w:pPr>
      <w:r w:rsidRPr="00366FA9">
        <w:rPr>
          <w:lang w:val="fr"/>
        </w:rPr>
        <w:t>Un</w:t>
      </w:r>
      <w:r>
        <w:rPr>
          <w:lang w:val="fr"/>
        </w:rPr>
        <w:t xml:space="preserve"> Fournisseur</w:t>
      </w:r>
      <w:r w:rsidRPr="00366FA9">
        <w:rPr>
          <w:lang w:val="fr"/>
        </w:rPr>
        <w:t xml:space="preserve"> qui a été sanctionné par la Banque, conformément aux </w:t>
      </w:r>
      <w:r>
        <w:rPr>
          <w:lang w:val="fr"/>
        </w:rPr>
        <w:t>Directives d</w:t>
      </w:r>
      <w:r w:rsidRPr="00366FA9">
        <w:rPr>
          <w:lang w:val="fr"/>
        </w:rPr>
        <w:t>e la Banque en matière de lutte contre la corruption, conformément à ses politiques et procédures de sanctions en vigueur, tel qu’énoncé dans le Cadre de</w:t>
      </w:r>
      <w:r>
        <w:rPr>
          <w:lang w:val="fr"/>
        </w:rPr>
        <w:t>s</w:t>
      </w:r>
      <w:r w:rsidRPr="00366FA9">
        <w:rPr>
          <w:lang w:val="fr"/>
        </w:rPr>
        <w:t xml:space="preserve"> sanctions du Groupe de la Banque mondiale tel que décrit dans l’annexe</w:t>
      </w:r>
      <w:hyperlink r:id="rId22" w:history="1"/>
      <w:r w:rsidRPr="00366FA9">
        <w:rPr>
          <w:lang w:val="fr"/>
        </w:rPr>
        <w:t xml:space="preserve"> aux conditions contractuelles (Annexe A)</w:t>
      </w:r>
      <w:hyperlink r:id="rId23" w:history="1"/>
      <w:r>
        <w:rPr>
          <w:lang w:val="fr"/>
        </w:rPr>
        <w:t xml:space="preserve"> alinéa</w:t>
      </w:r>
      <w:r w:rsidRPr="00366FA9">
        <w:rPr>
          <w:lang w:val="fr"/>
        </w:rPr>
        <w:t xml:space="preserve"> 2.2 d., ne sera pas admissible</w:t>
      </w:r>
      <w:hyperlink r:id="rId24" w:history="1"/>
      <w:r>
        <w:rPr>
          <w:lang w:val="fr"/>
        </w:rPr>
        <w:t xml:space="preserve"> à soumettre une Cotation ou à être attributaire d’un marché ou bénéficier d’un marché financé par la Banque, financièrement ou autrement, pendant une période telle que la Banque aura déterminée. </w:t>
      </w:r>
      <w:r w:rsidRPr="00366FA9">
        <w:rPr>
          <w:lang w:val="fr"/>
        </w:rPr>
        <w:t xml:space="preserve">Une liste des entreprises et des </w:t>
      </w:r>
      <w:r w:rsidRPr="000F27B1">
        <w:rPr>
          <w:lang w:val="fr"/>
        </w:rPr>
        <w:t>personne</w:t>
      </w:r>
      <w:r>
        <w:rPr>
          <w:lang w:val="fr"/>
        </w:rPr>
        <w:t xml:space="preserve">s </w:t>
      </w:r>
      <w:r>
        <w:rPr>
          <w:lang w:val="fr"/>
        </w:rPr>
        <w:lastRenderedPageBreak/>
        <w:t>physique</w:t>
      </w:r>
      <w:r w:rsidRPr="00366FA9">
        <w:rPr>
          <w:lang w:val="fr"/>
        </w:rPr>
        <w:t xml:space="preserve">s </w:t>
      </w:r>
      <w:r>
        <w:rPr>
          <w:lang w:val="fr"/>
        </w:rPr>
        <w:t>exclue</w:t>
      </w:r>
      <w:r w:rsidRPr="00366FA9">
        <w:rPr>
          <w:lang w:val="fr"/>
        </w:rPr>
        <w:t xml:space="preserve">s est disponible sur le site </w:t>
      </w:r>
      <w:r>
        <w:rPr>
          <w:lang w:val="fr"/>
        </w:rPr>
        <w:t xml:space="preserve">externe </w:t>
      </w:r>
      <w:r w:rsidRPr="00366FA9">
        <w:rPr>
          <w:lang w:val="fr"/>
        </w:rPr>
        <w:t xml:space="preserve">Web de la Banque : </w:t>
      </w:r>
      <w:hyperlink r:id="rId25" w:history="1"/>
      <w:r>
        <w:rPr>
          <w:lang w:val="fr"/>
        </w:rPr>
        <w:t xml:space="preserve"> </w:t>
      </w:r>
      <w:r w:rsidRPr="00366FA9">
        <w:rPr>
          <w:lang w:val="fr"/>
        </w:rPr>
        <w:t>http://www.worldbank.org/debarr.</w:t>
      </w:r>
      <w:hyperlink r:id="rId26" w:history="1"/>
    </w:p>
    <w:p w14:paraId="6101D03E" w14:textId="77777777" w:rsidR="001D19B0" w:rsidRPr="008463DC" w:rsidRDefault="001D19B0" w:rsidP="00371A70">
      <w:pPr>
        <w:pStyle w:val="Paragraphedeliste"/>
        <w:numPr>
          <w:ilvl w:val="0"/>
          <w:numId w:val="111"/>
        </w:numPr>
        <w:overflowPunct/>
        <w:autoSpaceDE/>
        <w:autoSpaceDN/>
        <w:adjustRightInd/>
        <w:spacing w:before="120" w:after="120"/>
        <w:ind w:left="360"/>
        <w:contextualSpacing w:val="0"/>
        <w:textAlignment w:val="auto"/>
      </w:pPr>
      <w:r>
        <w:rPr>
          <w:lang w:val="fr"/>
        </w:rPr>
        <w:t>Un Fournisseur qui est une</w:t>
      </w:r>
      <w:r w:rsidRPr="0098383F">
        <w:rPr>
          <w:lang w:val="fr"/>
        </w:rPr>
        <w:t xml:space="preserve"> entreprise ou </w:t>
      </w:r>
      <w:r>
        <w:rPr>
          <w:lang w:val="fr"/>
        </w:rPr>
        <w:t>i</w:t>
      </w:r>
      <w:r w:rsidRPr="0098383F">
        <w:rPr>
          <w:lang w:val="fr"/>
        </w:rPr>
        <w:t xml:space="preserve">nstitution </w:t>
      </w:r>
      <w:r>
        <w:rPr>
          <w:lang w:val="fr"/>
        </w:rPr>
        <w:t>publique</w:t>
      </w:r>
      <w:r w:rsidRPr="0098383F">
        <w:rPr>
          <w:lang w:val="fr"/>
        </w:rPr>
        <w:t xml:space="preserve"> dans le pays </w:t>
      </w:r>
      <w:r>
        <w:rPr>
          <w:lang w:val="fr"/>
        </w:rPr>
        <w:t>de l’Acheteur</w:t>
      </w:r>
      <w:r w:rsidRPr="0098383F">
        <w:rPr>
          <w:lang w:val="fr"/>
        </w:rPr>
        <w:t xml:space="preserve"> peut être admissible à </w:t>
      </w:r>
      <w:r>
        <w:rPr>
          <w:lang w:val="fr"/>
        </w:rPr>
        <w:t xml:space="preserve">participer à la mise en </w:t>
      </w:r>
      <w:r w:rsidRPr="0098383F">
        <w:rPr>
          <w:lang w:val="fr"/>
        </w:rPr>
        <w:t xml:space="preserve">concurrence et </w:t>
      </w:r>
      <w:r>
        <w:rPr>
          <w:lang w:val="fr"/>
        </w:rPr>
        <w:t>se voir attribuer</w:t>
      </w:r>
      <w:r w:rsidRPr="0098383F">
        <w:rPr>
          <w:lang w:val="fr"/>
        </w:rPr>
        <w:t xml:space="preserve"> un </w:t>
      </w:r>
      <w:r>
        <w:rPr>
          <w:lang w:val="fr"/>
        </w:rPr>
        <w:t>marché</w:t>
      </w:r>
      <w:r w:rsidRPr="0098383F">
        <w:rPr>
          <w:lang w:val="fr"/>
        </w:rPr>
        <w:t xml:space="preserve"> </w:t>
      </w:r>
      <w:r>
        <w:rPr>
          <w:lang w:val="fr"/>
        </w:rPr>
        <w:t>à condition</w:t>
      </w:r>
      <w:r w:rsidRPr="0098383F">
        <w:rPr>
          <w:lang w:val="fr"/>
        </w:rPr>
        <w:t xml:space="preserve"> </w:t>
      </w:r>
      <w:r>
        <w:rPr>
          <w:lang w:val="fr"/>
        </w:rPr>
        <w:t>qu</w:t>
      </w:r>
      <w:r w:rsidRPr="0098383F">
        <w:rPr>
          <w:lang w:val="fr"/>
        </w:rPr>
        <w:t>’</w:t>
      </w:r>
      <w:r>
        <w:rPr>
          <w:lang w:val="fr"/>
        </w:rPr>
        <w:t>il</w:t>
      </w:r>
      <w:r w:rsidRPr="0098383F">
        <w:rPr>
          <w:lang w:val="fr"/>
        </w:rPr>
        <w:t xml:space="preserve"> peut établir, d’une manière acceptable pour la Banque, qu’</w:t>
      </w:r>
      <w:r>
        <w:rPr>
          <w:lang w:val="fr"/>
        </w:rPr>
        <w:t>il</w:t>
      </w:r>
      <w:r w:rsidRPr="0098383F">
        <w:rPr>
          <w:lang w:val="fr"/>
        </w:rPr>
        <w:t xml:space="preserve"> :</w:t>
      </w:r>
    </w:p>
    <w:p w14:paraId="1D9EBC02" w14:textId="77777777" w:rsidR="001D19B0" w:rsidRPr="008463DC" w:rsidRDefault="001D19B0" w:rsidP="00371A70">
      <w:pPr>
        <w:pStyle w:val="Titre3"/>
        <w:numPr>
          <w:ilvl w:val="2"/>
          <w:numId w:val="112"/>
        </w:numPr>
        <w:tabs>
          <w:tab w:val="clear" w:pos="1152"/>
        </w:tabs>
        <w:spacing w:before="120" w:after="120"/>
        <w:ind w:left="1170" w:hanging="367"/>
        <w:rPr>
          <w:b/>
          <w:bCs/>
          <w:lang w:val="fr-FR"/>
        </w:rPr>
      </w:pPr>
      <w:r>
        <w:rPr>
          <w:lang w:val="fr"/>
        </w:rPr>
        <w:t>es</w:t>
      </w:r>
      <w:r w:rsidRPr="000F27B1">
        <w:rPr>
          <w:lang w:val="fr"/>
        </w:rPr>
        <w:t xml:space="preserve">t légalement et financièrement autonomes ; </w:t>
      </w:r>
    </w:p>
    <w:p w14:paraId="6D9F5843" w14:textId="77777777" w:rsidR="001D19B0" w:rsidRPr="008463DC" w:rsidRDefault="001D19B0" w:rsidP="00371A70">
      <w:pPr>
        <w:pStyle w:val="Titre3"/>
        <w:numPr>
          <w:ilvl w:val="2"/>
          <w:numId w:val="112"/>
        </w:numPr>
        <w:tabs>
          <w:tab w:val="clear" w:pos="1152"/>
        </w:tabs>
        <w:spacing w:before="120" w:after="120"/>
        <w:ind w:left="1170" w:hanging="367"/>
        <w:rPr>
          <w:b/>
          <w:bCs/>
          <w:lang w:val="fr-FR"/>
        </w:rPr>
      </w:pPr>
      <w:r>
        <w:rPr>
          <w:lang w:val="fr"/>
        </w:rPr>
        <w:t>fonctionne</w:t>
      </w:r>
      <w:r w:rsidRPr="000F27B1">
        <w:rPr>
          <w:lang w:val="fr"/>
        </w:rPr>
        <w:t xml:space="preserve"> en vertu du droit commercial ; </w:t>
      </w:r>
      <w:r>
        <w:rPr>
          <w:lang w:val="fr"/>
        </w:rPr>
        <w:t>et</w:t>
      </w:r>
      <w:r w:rsidRPr="000F27B1">
        <w:rPr>
          <w:lang w:val="fr"/>
        </w:rPr>
        <w:t xml:space="preserve"> </w:t>
      </w:r>
    </w:p>
    <w:p w14:paraId="150A03BE" w14:textId="77777777" w:rsidR="001D19B0" w:rsidRPr="008463DC" w:rsidRDefault="001D19B0" w:rsidP="00371A70">
      <w:pPr>
        <w:pStyle w:val="Titre3"/>
        <w:numPr>
          <w:ilvl w:val="2"/>
          <w:numId w:val="112"/>
        </w:numPr>
        <w:tabs>
          <w:tab w:val="clear" w:pos="1152"/>
        </w:tabs>
        <w:spacing w:before="120" w:after="120"/>
        <w:ind w:left="1170" w:hanging="367"/>
        <w:rPr>
          <w:b/>
          <w:bCs/>
          <w:lang w:val="fr-FR"/>
        </w:rPr>
      </w:pPr>
      <w:r>
        <w:rPr>
          <w:lang w:val="fr"/>
        </w:rPr>
        <w:t>n’est</w:t>
      </w:r>
      <w:r w:rsidRPr="000F27B1">
        <w:rPr>
          <w:lang w:val="fr"/>
        </w:rPr>
        <w:t xml:space="preserve"> pas sous la supervision </w:t>
      </w:r>
      <w:r>
        <w:rPr>
          <w:lang w:val="fr"/>
        </w:rPr>
        <w:t>de l’Acheteur</w:t>
      </w:r>
      <w:r w:rsidRPr="000F27B1">
        <w:rPr>
          <w:lang w:val="fr"/>
        </w:rPr>
        <w:t>.</w:t>
      </w:r>
    </w:p>
    <w:p w14:paraId="3C3E5E2D" w14:textId="77777777" w:rsidR="001D19B0" w:rsidRPr="008463DC" w:rsidRDefault="001D19B0" w:rsidP="00371A70">
      <w:pPr>
        <w:pStyle w:val="Paragraphedeliste"/>
        <w:keepNext/>
        <w:numPr>
          <w:ilvl w:val="0"/>
          <w:numId w:val="111"/>
        </w:numPr>
        <w:spacing w:before="120" w:after="120"/>
        <w:ind w:left="450" w:hanging="450"/>
        <w:contextualSpacing w:val="0"/>
      </w:pPr>
      <w:r w:rsidRPr="00071D10">
        <w:rPr>
          <w:lang w:val="fr"/>
        </w:rPr>
        <w:t>Un</w:t>
      </w:r>
      <w:r>
        <w:rPr>
          <w:lang w:val="fr"/>
        </w:rPr>
        <w:t xml:space="preserve"> Fournisseur</w:t>
      </w:r>
      <w:r w:rsidRPr="00071D10">
        <w:rPr>
          <w:lang w:val="fr"/>
        </w:rPr>
        <w:t xml:space="preserve"> ne doit pas avoir de conflit d’intérêts. Tout</w:t>
      </w:r>
      <w:r>
        <w:rPr>
          <w:lang w:val="fr"/>
        </w:rPr>
        <w:t xml:space="preserve"> Fournisseur </w:t>
      </w:r>
      <w:r w:rsidRPr="00071D10">
        <w:rPr>
          <w:lang w:val="fr"/>
        </w:rPr>
        <w:t xml:space="preserve">en </w:t>
      </w:r>
      <w:r>
        <w:rPr>
          <w:lang w:val="fr"/>
        </w:rPr>
        <w:t xml:space="preserve">situation de </w:t>
      </w:r>
      <w:r w:rsidRPr="00071D10">
        <w:rPr>
          <w:lang w:val="fr"/>
        </w:rPr>
        <w:t xml:space="preserve">conflit d’intérêts </w:t>
      </w:r>
      <w:r>
        <w:rPr>
          <w:lang w:val="fr"/>
        </w:rPr>
        <w:t>sera</w:t>
      </w:r>
      <w:r w:rsidRPr="00071D10">
        <w:rPr>
          <w:lang w:val="fr"/>
        </w:rPr>
        <w:t xml:space="preserve"> disqualifié. Un</w:t>
      </w:r>
      <w:r>
        <w:rPr>
          <w:lang w:val="fr"/>
        </w:rPr>
        <w:t xml:space="preserve"> Fournisseur</w:t>
      </w:r>
      <w:r w:rsidRPr="00071D10">
        <w:rPr>
          <w:lang w:val="fr"/>
        </w:rPr>
        <w:t xml:space="preserve"> peut être considéré comme en conflit d’intérêts aux fins du présent processus de </w:t>
      </w:r>
      <w:r>
        <w:rPr>
          <w:lang w:val="fr"/>
        </w:rPr>
        <w:t>Demande de Cotation</w:t>
      </w:r>
      <w:r w:rsidRPr="00071D10">
        <w:rPr>
          <w:lang w:val="fr"/>
        </w:rPr>
        <w:t>, si l</w:t>
      </w:r>
      <w:r>
        <w:rPr>
          <w:lang w:val="fr"/>
        </w:rPr>
        <w:t>e Fournisseur</w:t>
      </w:r>
      <w:r w:rsidRPr="00071D10">
        <w:rPr>
          <w:lang w:val="fr"/>
        </w:rPr>
        <w:t xml:space="preserve"> : </w:t>
      </w:r>
    </w:p>
    <w:p w14:paraId="3FAFA922" w14:textId="77777777" w:rsidR="001D19B0" w:rsidRPr="008463DC" w:rsidRDefault="001D19B0" w:rsidP="00371A70">
      <w:pPr>
        <w:numPr>
          <w:ilvl w:val="2"/>
          <w:numId w:val="114"/>
        </w:numPr>
        <w:spacing w:before="120" w:after="120"/>
        <w:ind w:hanging="342"/>
        <w:jc w:val="both"/>
        <w:outlineLvl w:val="2"/>
        <w:rPr>
          <w:spacing w:val="-2"/>
        </w:rPr>
      </w:pPr>
      <w:r w:rsidRPr="00071D10">
        <w:rPr>
          <w:spacing w:val="-2"/>
          <w:lang w:val="fr"/>
        </w:rPr>
        <w:t>contrôle directement ou indirectement, est contrôlé ou est sous contrôle commun avec un</w:t>
      </w:r>
      <w:r>
        <w:rPr>
          <w:spacing w:val="-2"/>
          <w:lang w:val="fr"/>
        </w:rPr>
        <w:t xml:space="preserve"> </w:t>
      </w:r>
      <w:r w:rsidRPr="00071D10">
        <w:rPr>
          <w:spacing w:val="-2"/>
          <w:lang w:val="fr"/>
        </w:rPr>
        <w:t xml:space="preserve">autre </w:t>
      </w:r>
      <w:r>
        <w:rPr>
          <w:spacing w:val="-2"/>
          <w:lang w:val="fr"/>
        </w:rPr>
        <w:t>Fournisseur</w:t>
      </w:r>
      <w:r w:rsidRPr="00071D10">
        <w:rPr>
          <w:spacing w:val="-2"/>
          <w:lang w:val="fr"/>
        </w:rPr>
        <w:t xml:space="preserve"> qui </w:t>
      </w:r>
      <w:r>
        <w:rPr>
          <w:lang w:val="fr"/>
        </w:rPr>
        <w:t>a soumis une cotation</w:t>
      </w:r>
      <w:r w:rsidRPr="00071D10">
        <w:rPr>
          <w:spacing w:val="-2"/>
          <w:lang w:val="fr"/>
        </w:rPr>
        <w:t xml:space="preserve">; </w:t>
      </w:r>
      <w:r>
        <w:rPr>
          <w:lang w:val="fr"/>
        </w:rPr>
        <w:t xml:space="preserve"> </w:t>
      </w:r>
      <w:r w:rsidRPr="00071D10">
        <w:rPr>
          <w:spacing w:val="-2"/>
          <w:lang w:val="fr"/>
        </w:rPr>
        <w:t xml:space="preserve"> </w:t>
      </w:r>
    </w:p>
    <w:p w14:paraId="50F84D73" w14:textId="77777777" w:rsidR="001D19B0" w:rsidRPr="008463DC" w:rsidRDefault="001D19B0" w:rsidP="00371A70">
      <w:pPr>
        <w:numPr>
          <w:ilvl w:val="2"/>
          <w:numId w:val="114"/>
        </w:numPr>
        <w:spacing w:before="120" w:after="120"/>
        <w:ind w:hanging="342"/>
        <w:jc w:val="both"/>
        <w:outlineLvl w:val="2"/>
        <w:rPr>
          <w:spacing w:val="-2"/>
        </w:rPr>
      </w:pPr>
      <w:r w:rsidRPr="00071D10">
        <w:rPr>
          <w:spacing w:val="-2"/>
          <w:lang w:val="fr"/>
        </w:rPr>
        <w:t xml:space="preserve">reçoit ou a reçu une subvention directe ou indirecte d’un autre </w:t>
      </w:r>
      <w:r>
        <w:rPr>
          <w:spacing w:val="-2"/>
          <w:lang w:val="fr"/>
        </w:rPr>
        <w:t>Fournisseur</w:t>
      </w:r>
      <w:r w:rsidRPr="00071D10">
        <w:rPr>
          <w:spacing w:val="-2"/>
          <w:lang w:val="fr"/>
        </w:rPr>
        <w:t xml:space="preserve"> qui </w:t>
      </w:r>
      <w:r>
        <w:rPr>
          <w:lang w:val="fr"/>
        </w:rPr>
        <w:t xml:space="preserve">a </w:t>
      </w:r>
      <w:r w:rsidRPr="00071D10">
        <w:rPr>
          <w:spacing w:val="-2"/>
          <w:lang w:val="fr"/>
        </w:rPr>
        <w:t>soumis un</w:t>
      </w:r>
      <w:r>
        <w:rPr>
          <w:spacing w:val="-2"/>
          <w:lang w:val="fr"/>
        </w:rPr>
        <w:t>e Cotation</w:t>
      </w:r>
      <w:r w:rsidRPr="00071D10">
        <w:rPr>
          <w:spacing w:val="-2"/>
          <w:lang w:val="fr"/>
        </w:rPr>
        <w:t xml:space="preserve">; </w:t>
      </w:r>
    </w:p>
    <w:p w14:paraId="60C01549" w14:textId="77777777" w:rsidR="001D19B0" w:rsidRPr="008463DC" w:rsidRDefault="001D19B0" w:rsidP="00371A70">
      <w:pPr>
        <w:numPr>
          <w:ilvl w:val="2"/>
          <w:numId w:val="114"/>
        </w:numPr>
        <w:spacing w:before="120" w:after="120"/>
        <w:ind w:hanging="342"/>
        <w:jc w:val="both"/>
        <w:outlineLvl w:val="2"/>
      </w:pPr>
      <w:r w:rsidRPr="00071D10">
        <w:rPr>
          <w:lang w:val="fr"/>
        </w:rPr>
        <w:t xml:space="preserve">a le même représentant légal qu’un autre </w:t>
      </w:r>
      <w:r>
        <w:rPr>
          <w:lang w:val="fr"/>
        </w:rPr>
        <w:t>Fournisseur</w:t>
      </w:r>
      <w:r w:rsidRPr="00071D10">
        <w:rPr>
          <w:lang w:val="fr"/>
        </w:rPr>
        <w:t xml:space="preserve"> qui a soumis un</w:t>
      </w:r>
      <w:r>
        <w:rPr>
          <w:lang w:val="fr"/>
        </w:rPr>
        <w:t>e Cotation</w:t>
      </w:r>
      <w:r w:rsidRPr="00071D10">
        <w:rPr>
          <w:lang w:val="fr"/>
        </w:rPr>
        <w:t xml:space="preserve"> ; </w:t>
      </w:r>
    </w:p>
    <w:p w14:paraId="43FD698F" w14:textId="77777777" w:rsidR="001D19B0" w:rsidRPr="008463DC" w:rsidRDefault="001D19B0" w:rsidP="00371A70">
      <w:pPr>
        <w:numPr>
          <w:ilvl w:val="2"/>
          <w:numId w:val="114"/>
        </w:numPr>
        <w:spacing w:before="120" w:after="120"/>
        <w:ind w:hanging="342"/>
        <w:jc w:val="both"/>
        <w:outlineLvl w:val="2"/>
      </w:pPr>
      <w:r w:rsidRPr="00071D10">
        <w:rPr>
          <w:lang w:val="fr"/>
        </w:rPr>
        <w:t xml:space="preserve">a une relation avec un autre </w:t>
      </w:r>
      <w:r>
        <w:rPr>
          <w:lang w:val="fr"/>
        </w:rPr>
        <w:t>Fournisseur</w:t>
      </w:r>
      <w:r w:rsidRPr="00071D10">
        <w:rPr>
          <w:lang w:val="fr"/>
        </w:rPr>
        <w:t xml:space="preserve"> qui a soumis un</w:t>
      </w:r>
      <w:r>
        <w:rPr>
          <w:lang w:val="fr"/>
        </w:rPr>
        <w:t>e Cotation</w:t>
      </w:r>
      <w:r w:rsidRPr="00071D10">
        <w:rPr>
          <w:lang w:val="fr"/>
        </w:rPr>
        <w:t>, directement ou par l’entremise de tiers communs, qui l</w:t>
      </w:r>
      <w:r>
        <w:rPr>
          <w:lang w:val="fr"/>
        </w:rPr>
        <w:t>a</w:t>
      </w:r>
      <w:r w:rsidRPr="00071D10">
        <w:rPr>
          <w:lang w:val="fr"/>
        </w:rPr>
        <w:t xml:space="preserve"> met</w:t>
      </w:r>
      <w:r>
        <w:rPr>
          <w:lang w:val="fr"/>
        </w:rPr>
        <w:t>te</w:t>
      </w:r>
      <w:r w:rsidRPr="00071D10">
        <w:rPr>
          <w:lang w:val="fr"/>
        </w:rPr>
        <w:t xml:space="preserve"> en mesure d’influencer la </w:t>
      </w:r>
      <w:r>
        <w:rPr>
          <w:lang w:val="fr"/>
        </w:rPr>
        <w:t>Cotation</w:t>
      </w:r>
      <w:r w:rsidRPr="00071D10">
        <w:rPr>
          <w:lang w:val="fr"/>
        </w:rPr>
        <w:t xml:space="preserve"> d’un autre </w:t>
      </w:r>
      <w:r>
        <w:rPr>
          <w:lang w:val="fr"/>
        </w:rPr>
        <w:t>Fournisseur</w:t>
      </w:r>
      <w:r w:rsidRPr="00071D10">
        <w:rPr>
          <w:lang w:val="fr"/>
        </w:rPr>
        <w:t xml:space="preserve"> ou d’influencer les décisions </w:t>
      </w:r>
      <w:r>
        <w:rPr>
          <w:lang w:val="fr"/>
        </w:rPr>
        <w:t>de l’Acheteur</w:t>
      </w:r>
      <w:r w:rsidRPr="00071D10" w:rsidDel="00ED32C5">
        <w:rPr>
          <w:lang w:val="fr"/>
        </w:rPr>
        <w:t xml:space="preserve"> </w:t>
      </w:r>
      <w:r w:rsidRPr="00071D10">
        <w:rPr>
          <w:lang w:val="fr"/>
        </w:rPr>
        <w:t xml:space="preserve">concernant le processus de </w:t>
      </w:r>
      <w:r>
        <w:rPr>
          <w:lang w:val="fr"/>
        </w:rPr>
        <w:t>D</w:t>
      </w:r>
      <w:r w:rsidRPr="00071D10">
        <w:rPr>
          <w:lang w:val="fr"/>
        </w:rPr>
        <w:t xml:space="preserve">emande de </w:t>
      </w:r>
      <w:r>
        <w:rPr>
          <w:lang w:val="fr"/>
        </w:rPr>
        <w:t>Cotation</w:t>
      </w:r>
      <w:r w:rsidRPr="00071D10">
        <w:rPr>
          <w:lang w:val="fr"/>
        </w:rPr>
        <w:t xml:space="preserve">; </w:t>
      </w:r>
      <w:r>
        <w:rPr>
          <w:lang w:val="fr"/>
        </w:rPr>
        <w:t>o</w:t>
      </w:r>
      <w:r w:rsidRPr="00071D10">
        <w:rPr>
          <w:lang w:val="fr"/>
        </w:rPr>
        <w:t>u</w:t>
      </w:r>
    </w:p>
    <w:p w14:paraId="6BC77D32" w14:textId="77777777" w:rsidR="001D19B0" w:rsidRPr="008463DC" w:rsidRDefault="001D19B0" w:rsidP="00371A70">
      <w:pPr>
        <w:numPr>
          <w:ilvl w:val="2"/>
          <w:numId w:val="114"/>
        </w:numPr>
        <w:spacing w:before="120" w:after="120"/>
        <w:ind w:hanging="342"/>
        <w:jc w:val="both"/>
        <w:outlineLvl w:val="2"/>
      </w:pPr>
      <w:r>
        <w:rPr>
          <w:lang w:val="fr"/>
        </w:rPr>
        <w:t xml:space="preserve">ou </w:t>
      </w:r>
      <w:r w:rsidRPr="00071D10">
        <w:rPr>
          <w:lang w:val="fr"/>
        </w:rPr>
        <w:t xml:space="preserve">l’un de ses affiliés a participé en tant que consultant à la préparation de la conception ou des spécifications techniques des </w:t>
      </w:r>
      <w:r>
        <w:rPr>
          <w:lang w:val="fr"/>
        </w:rPr>
        <w:t>ouvrages</w:t>
      </w:r>
      <w:r w:rsidRPr="00071D10">
        <w:rPr>
          <w:lang w:val="fr"/>
        </w:rPr>
        <w:t xml:space="preserve"> qui font l’objet du processus de </w:t>
      </w:r>
      <w:r>
        <w:rPr>
          <w:lang w:val="fr"/>
        </w:rPr>
        <w:t>D</w:t>
      </w:r>
      <w:r w:rsidRPr="00071D10">
        <w:rPr>
          <w:lang w:val="fr"/>
        </w:rPr>
        <w:t xml:space="preserve">emande de </w:t>
      </w:r>
      <w:r>
        <w:rPr>
          <w:lang w:val="fr"/>
        </w:rPr>
        <w:t>Cotation</w:t>
      </w:r>
      <w:r w:rsidRPr="00071D10">
        <w:rPr>
          <w:lang w:val="fr"/>
        </w:rPr>
        <w:t xml:space="preserve">; </w:t>
      </w:r>
      <w:r>
        <w:rPr>
          <w:lang w:val="fr"/>
        </w:rPr>
        <w:t>o</w:t>
      </w:r>
      <w:r w:rsidRPr="00071D10">
        <w:rPr>
          <w:lang w:val="fr"/>
        </w:rPr>
        <w:t>u</w:t>
      </w:r>
    </w:p>
    <w:p w14:paraId="5F1AD6BB" w14:textId="77777777" w:rsidR="001D19B0" w:rsidRPr="008463DC" w:rsidRDefault="001D19B0" w:rsidP="00371A70">
      <w:pPr>
        <w:numPr>
          <w:ilvl w:val="2"/>
          <w:numId w:val="114"/>
        </w:numPr>
        <w:spacing w:before="120" w:after="120"/>
        <w:ind w:hanging="342"/>
        <w:jc w:val="both"/>
        <w:outlineLvl w:val="2"/>
      </w:pPr>
      <w:r>
        <w:rPr>
          <w:lang w:val="fr"/>
        </w:rPr>
        <w:t xml:space="preserve">ou </w:t>
      </w:r>
      <w:r w:rsidRPr="00071D10">
        <w:rPr>
          <w:lang w:val="fr"/>
        </w:rPr>
        <w:t xml:space="preserve">l’un de ses affiliés a été </w:t>
      </w:r>
      <w:r>
        <w:rPr>
          <w:lang w:val="fr"/>
        </w:rPr>
        <w:t>recrut</w:t>
      </w:r>
      <w:r w:rsidRPr="00071D10">
        <w:rPr>
          <w:lang w:val="fr"/>
        </w:rPr>
        <w:t xml:space="preserve">é (ou est proposé d’être </w:t>
      </w:r>
      <w:r>
        <w:rPr>
          <w:lang w:val="fr"/>
        </w:rPr>
        <w:t>recrut</w:t>
      </w:r>
      <w:r w:rsidRPr="00071D10">
        <w:rPr>
          <w:lang w:val="fr"/>
        </w:rPr>
        <w:t xml:space="preserve">é) par </w:t>
      </w:r>
      <w:r>
        <w:rPr>
          <w:lang w:val="fr"/>
        </w:rPr>
        <w:t>l’Acheteur</w:t>
      </w:r>
      <w:r w:rsidRPr="00071D10">
        <w:rPr>
          <w:lang w:val="fr"/>
        </w:rPr>
        <w:t xml:space="preserve"> </w:t>
      </w:r>
      <w:r>
        <w:rPr>
          <w:lang w:val="fr"/>
        </w:rPr>
        <w:t xml:space="preserve">ou </w:t>
      </w:r>
      <w:r w:rsidRPr="00071D10">
        <w:rPr>
          <w:lang w:val="fr"/>
        </w:rPr>
        <w:t>l’</w:t>
      </w:r>
      <w:r>
        <w:rPr>
          <w:lang w:val="fr"/>
        </w:rPr>
        <w:t>E</w:t>
      </w:r>
      <w:r w:rsidRPr="00071D10">
        <w:rPr>
          <w:lang w:val="fr"/>
        </w:rPr>
        <w:t xml:space="preserve">mprunteur pour la mise en œuvre du </w:t>
      </w:r>
      <w:r>
        <w:rPr>
          <w:lang w:val="fr"/>
        </w:rPr>
        <w:t>marché</w:t>
      </w:r>
      <w:r w:rsidRPr="00071D10">
        <w:rPr>
          <w:lang w:val="fr"/>
        </w:rPr>
        <w:t xml:space="preserve">; </w:t>
      </w:r>
      <w:r>
        <w:rPr>
          <w:lang w:val="fr"/>
        </w:rPr>
        <w:t>o</w:t>
      </w:r>
      <w:r w:rsidRPr="00071D10">
        <w:rPr>
          <w:lang w:val="fr"/>
        </w:rPr>
        <w:t>u</w:t>
      </w:r>
    </w:p>
    <w:p w14:paraId="23ACAF9C" w14:textId="77777777" w:rsidR="001D19B0" w:rsidRPr="008463DC" w:rsidRDefault="001D19B0" w:rsidP="00371A70">
      <w:pPr>
        <w:numPr>
          <w:ilvl w:val="2"/>
          <w:numId w:val="114"/>
        </w:numPr>
        <w:tabs>
          <w:tab w:val="clear" w:pos="1152"/>
          <w:tab w:val="num" w:pos="1260"/>
        </w:tabs>
        <w:spacing w:before="120" w:after="120"/>
        <w:ind w:hanging="342"/>
        <w:jc w:val="both"/>
        <w:outlineLvl w:val="2"/>
      </w:pPr>
      <w:r w:rsidRPr="00071D10">
        <w:rPr>
          <w:lang w:val="fr"/>
        </w:rPr>
        <w:t xml:space="preserve">fournirait des </w:t>
      </w:r>
      <w:r>
        <w:rPr>
          <w:lang w:val="fr"/>
        </w:rPr>
        <w:t>Fournitures</w:t>
      </w:r>
      <w:r w:rsidRPr="00071D10">
        <w:rPr>
          <w:lang w:val="fr"/>
        </w:rPr>
        <w:t xml:space="preserve">, </w:t>
      </w:r>
      <w:r>
        <w:rPr>
          <w:lang w:val="fr"/>
        </w:rPr>
        <w:t>travaux</w:t>
      </w:r>
      <w:r w:rsidRPr="00071D10">
        <w:rPr>
          <w:lang w:val="fr"/>
        </w:rPr>
        <w:t xml:space="preserve"> ou services </w:t>
      </w:r>
      <w:r>
        <w:rPr>
          <w:lang w:val="fr"/>
        </w:rPr>
        <w:t xml:space="preserve">non consultants </w:t>
      </w:r>
      <w:r w:rsidRPr="00071D10">
        <w:rPr>
          <w:lang w:val="fr"/>
        </w:rPr>
        <w:t>résultant ou directement liés à des services de consulta</w:t>
      </w:r>
      <w:r>
        <w:rPr>
          <w:lang w:val="fr"/>
        </w:rPr>
        <w:t>nt</w:t>
      </w:r>
      <w:r w:rsidRPr="00071D10">
        <w:rPr>
          <w:lang w:val="fr"/>
        </w:rPr>
        <w:t xml:space="preserve"> pour la préparation ou la mise en</w:t>
      </w:r>
      <w:r>
        <w:rPr>
          <w:lang w:val="fr"/>
        </w:rPr>
        <w:t xml:space="preserve"> œuvre du projet spécifié dans </w:t>
      </w:r>
      <w:r w:rsidRPr="00071D10">
        <w:rPr>
          <w:lang w:val="fr"/>
        </w:rPr>
        <w:t xml:space="preserve">cette </w:t>
      </w:r>
      <w:r>
        <w:rPr>
          <w:lang w:val="fr"/>
        </w:rPr>
        <w:t>D</w:t>
      </w:r>
      <w:r w:rsidRPr="00071D10">
        <w:rPr>
          <w:lang w:val="fr"/>
        </w:rPr>
        <w:t xml:space="preserve">emande de </w:t>
      </w:r>
      <w:r>
        <w:rPr>
          <w:lang w:val="fr"/>
        </w:rPr>
        <w:t>Cotation</w:t>
      </w:r>
      <w:r w:rsidRPr="00071D10">
        <w:rPr>
          <w:lang w:val="fr"/>
        </w:rPr>
        <w:t xml:space="preserve">, qu’elle fournissait </w:t>
      </w:r>
      <w:r>
        <w:rPr>
          <w:lang w:val="fr"/>
        </w:rPr>
        <w:t xml:space="preserve">elle-même </w:t>
      </w:r>
      <w:r w:rsidRPr="00071D10">
        <w:rPr>
          <w:lang w:val="fr"/>
        </w:rPr>
        <w:t xml:space="preserve">ou par toute société affiliée qui contrôle directement ou indirectement, est contrôlée ou est sous contrôle commun avec cette entreprise; </w:t>
      </w:r>
      <w:r>
        <w:rPr>
          <w:lang w:val="fr"/>
        </w:rPr>
        <w:t>o</w:t>
      </w:r>
      <w:r w:rsidRPr="00071D10">
        <w:rPr>
          <w:lang w:val="fr"/>
        </w:rPr>
        <w:t>u</w:t>
      </w:r>
    </w:p>
    <w:p w14:paraId="32D9A7D3" w14:textId="77777777" w:rsidR="001D19B0" w:rsidRPr="008463DC" w:rsidRDefault="001D19B0" w:rsidP="00371A70">
      <w:pPr>
        <w:numPr>
          <w:ilvl w:val="2"/>
          <w:numId w:val="114"/>
        </w:numPr>
        <w:tabs>
          <w:tab w:val="clear" w:pos="1152"/>
          <w:tab w:val="num" w:pos="1260"/>
        </w:tabs>
        <w:spacing w:before="120" w:after="120"/>
        <w:ind w:hanging="342"/>
        <w:jc w:val="both"/>
        <w:outlineLvl w:val="2"/>
      </w:pPr>
      <w:r w:rsidRPr="00071D10">
        <w:rPr>
          <w:lang w:val="fr"/>
        </w:rPr>
        <w:t xml:space="preserve">a une relation d’affaires ou familiale étroite avec un personnel </w:t>
      </w:r>
      <w:r>
        <w:rPr>
          <w:lang w:val="fr"/>
        </w:rPr>
        <w:t>cadre</w:t>
      </w:r>
      <w:r w:rsidRPr="00071D10">
        <w:rPr>
          <w:lang w:val="fr"/>
        </w:rPr>
        <w:t xml:space="preserve"> de l’</w:t>
      </w:r>
      <w:r>
        <w:rPr>
          <w:lang w:val="fr"/>
        </w:rPr>
        <w:t>E</w:t>
      </w:r>
      <w:r w:rsidRPr="00071D10">
        <w:rPr>
          <w:lang w:val="fr"/>
        </w:rPr>
        <w:t xml:space="preserve">mprunteur (ou de l’organisme de mise en œuvre du projet, ou d’un bénéficiaire d’une partie du prêt) qui : (i) participe directement ou indirectement à la préparation de la </w:t>
      </w:r>
      <w:r>
        <w:rPr>
          <w:lang w:val="fr"/>
        </w:rPr>
        <w:t>D</w:t>
      </w:r>
      <w:r w:rsidRPr="00071D10">
        <w:rPr>
          <w:lang w:val="fr"/>
        </w:rPr>
        <w:t xml:space="preserve">emande de </w:t>
      </w:r>
      <w:r>
        <w:rPr>
          <w:lang w:val="fr"/>
        </w:rPr>
        <w:t>Cotations</w:t>
      </w:r>
      <w:r w:rsidRPr="00071D10">
        <w:rPr>
          <w:lang w:val="fr"/>
        </w:rPr>
        <w:t xml:space="preserve"> ou de spécifications et/ou à l’évaluation des </w:t>
      </w:r>
      <w:r>
        <w:rPr>
          <w:lang w:val="fr"/>
        </w:rPr>
        <w:t>Cotations</w:t>
      </w:r>
      <w:r w:rsidRPr="00071D10">
        <w:rPr>
          <w:lang w:val="fr"/>
        </w:rPr>
        <w:t xml:space="preserve">, du </w:t>
      </w:r>
      <w:r>
        <w:rPr>
          <w:lang w:val="fr"/>
        </w:rPr>
        <w:t>marché</w:t>
      </w:r>
      <w:r w:rsidRPr="00071D10">
        <w:rPr>
          <w:lang w:val="fr"/>
        </w:rPr>
        <w:t xml:space="preserve"> en question; ou (ii) participerait</w:t>
      </w:r>
      <w:r>
        <w:rPr>
          <w:lang w:val="fr"/>
        </w:rPr>
        <w:t xml:space="preserve"> à la mise en œuvre ou à la supervision de ce marché à moins que le conflit découlant de cette relation n’ait été résolu d’une manière acceptable pour la Banque tout au long du processus de Demande de Cotations et d’exécution du marché.</w:t>
      </w:r>
    </w:p>
    <w:p w14:paraId="63080D50" w14:textId="77777777" w:rsidR="001D19B0" w:rsidRDefault="001D19B0" w:rsidP="00371A70">
      <w:pPr>
        <w:keepNext/>
        <w:spacing w:before="120" w:after="120"/>
        <w:jc w:val="both"/>
      </w:pPr>
      <w:r>
        <w:rPr>
          <w:b/>
          <w:bCs/>
          <w:szCs w:val="24"/>
        </w:rPr>
        <w:lastRenderedPageBreak/>
        <w:t>Garantie de bonne exécution</w:t>
      </w:r>
    </w:p>
    <w:p w14:paraId="46F390BA" w14:textId="77777777" w:rsidR="001D19B0" w:rsidRPr="002018F0" w:rsidRDefault="001D19B0" w:rsidP="00371A70">
      <w:pPr>
        <w:pStyle w:val="Paragraphedeliste"/>
        <w:keepNext/>
        <w:numPr>
          <w:ilvl w:val="0"/>
          <w:numId w:val="111"/>
        </w:numPr>
        <w:spacing w:before="120" w:after="120"/>
        <w:ind w:left="450" w:hanging="450"/>
        <w:contextualSpacing w:val="0"/>
      </w:pPr>
      <w:r w:rsidRPr="002018F0">
        <w:rPr>
          <w:szCs w:val="24"/>
        </w:rPr>
        <w:t>Le Fournisseur retenu doit fournir une Garantie de Bonne Exécution conformément aux conditions du marché.</w:t>
      </w:r>
    </w:p>
    <w:p w14:paraId="1507F558" w14:textId="2FD13462" w:rsidR="001D19B0" w:rsidRPr="002018F0" w:rsidRDefault="001D19B0" w:rsidP="00CC4E3B">
      <w:pPr>
        <w:pStyle w:val="Paragraphedeliste"/>
        <w:keepNext/>
        <w:numPr>
          <w:ilvl w:val="0"/>
          <w:numId w:val="111"/>
        </w:numPr>
        <w:spacing w:before="120" w:after="120"/>
        <w:ind w:left="284"/>
        <w:contextualSpacing w:val="0"/>
      </w:pPr>
      <w:r w:rsidRPr="002018F0">
        <w:rPr>
          <w:szCs w:val="24"/>
        </w:rPr>
        <w:t xml:space="preserve">Les Cotations seront valides </w:t>
      </w:r>
      <w:r w:rsidR="00825036" w:rsidRPr="00825036">
        <w:rPr>
          <w:szCs w:val="24"/>
        </w:rPr>
        <w:t>jusqu</w:t>
      </w:r>
      <w:r w:rsidR="00825036" w:rsidRPr="001A631C">
        <w:rPr>
          <w:szCs w:val="24"/>
        </w:rPr>
        <w:t xml:space="preserve">’au </w:t>
      </w:r>
      <w:r w:rsidR="001A631C" w:rsidRPr="001A631C">
        <w:rPr>
          <w:szCs w:val="24"/>
        </w:rPr>
        <w:t>30</w:t>
      </w:r>
      <w:r w:rsidR="00825036" w:rsidRPr="001A631C">
        <w:rPr>
          <w:szCs w:val="24"/>
        </w:rPr>
        <w:t xml:space="preserve"> Août</w:t>
      </w:r>
      <w:r w:rsidR="00A23915" w:rsidRPr="001A631C">
        <w:rPr>
          <w:szCs w:val="24"/>
        </w:rPr>
        <w:t xml:space="preserve"> </w:t>
      </w:r>
      <w:r w:rsidR="00BD3FEC" w:rsidRPr="001A631C">
        <w:rPr>
          <w:szCs w:val="24"/>
        </w:rPr>
        <w:t>2</w:t>
      </w:r>
      <w:r w:rsidR="006F7EF6" w:rsidRPr="001A631C">
        <w:rPr>
          <w:szCs w:val="24"/>
        </w:rPr>
        <w:t>02</w:t>
      </w:r>
      <w:r w:rsidR="00CC4E3B" w:rsidRPr="001A631C">
        <w:rPr>
          <w:szCs w:val="24"/>
        </w:rPr>
        <w:t>3</w:t>
      </w:r>
      <w:r w:rsidR="006F7EF6" w:rsidRPr="001A631C">
        <w:rPr>
          <w:szCs w:val="24"/>
        </w:rPr>
        <w:t>.</w:t>
      </w:r>
    </w:p>
    <w:p w14:paraId="6D5BFC6B" w14:textId="77777777" w:rsidR="001D19B0" w:rsidRDefault="001D19B0" w:rsidP="00371A70">
      <w:pPr>
        <w:keepNext/>
        <w:spacing w:before="120" w:after="120"/>
        <w:jc w:val="both"/>
      </w:pPr>
      <w:r>
        <w:rPr>
          <w:b/>
          <w:bCs/>
          <w:szCs w:val="24"/>
        </w:rPr>
        <w:t>Prix proposé</w:t>
      </w:r>
    </w:p>
    <w:p w14:paraId="7CEF91B3" w14:textId="77777777" w:rsidR="001D19B0" w:rsidRDefault="001D19B0" w:rsidP="00371A70">
      <w:pPr>
        <w:numPr>
          <w:ilvl w:val="0"/>
          <w:numId w:val="121"/>
        </w:numPr>
        <w:tabs>
          <w:tab w:val="clear" w:pos="720"/>
        </w:tabs>
        <w:spacing w:before="120" w:after="120"/>
        <w:ind w:left="450" w:hanging="450"/>
      </w:pPr>
      <w:r>
        <w:rPr>
          <w:szCs w:val="24"/>
        </w:rPr>
        <w:t>Les prix doivent être côtés de la manière suivante :</w:t>
      </w:r>
    </w:p>
    <w:p w14:paraId="0DB5718C" w14:textId="77777777" w:rsidR="001D19B0" w:rsidRDefault="001D19B0" w:rsidP="00371A70">
      <w:pPr>
        <w:pStyle w:val="Paragraphedeliste"/>
        <w:spacing w:before="120" w:after="120"/>
        <w:ind w:left="1350" w:hanging="360"/>
        <w:contextualSpacing w:val="0"/>
      </w:pPr>
      <w:r>
        <w:t>(i) le prix des fournitures cotées EXW, y compris tous les droits de douane et de vente et autres taxes déjà payées ou payables sur les composants et les matières premières utilisés dans la fabrication ou l’assemblage des fournitures ;</w:t>
      </w:r>
    </w:p>
    <w:p w14:paraId="04D1C288" w14:textId="77777777" w:rsidR="001D19B0" w:rsidRDefault="001D19B0" w:rsidP="00371A70">
      <w:pPr>
        <w:pStyle w:val="Paragraphedeliste"/>
        <w:spacing w:before="120" w:after="120"/>
        <w:ind w:left="1350" w:hanging="360"/>
        <w:contextualSpacing w:val="0"/>
      </w:pPr>
      <w:r>
        <w:t>(ii) toute taxe de vente du pays de l’Acheteur et d’autres taxes qui seront payables sur les fournitures si le marché est attribué au Fournisseur ; et</w:t>
      </w:r>
    </w:p>
    <w:p w14:paraId="7E20977F" w14:textId="77777777" w:rsidR="001D19B0" w:rsidRDefault="001D19B0" w:rsidP="00371A70">
      <w:pPr>
        <w:pStyle w:val="Paragraphedeliste"/>
        <w:spacing w:before="120" w:after="120"/>
        <w:ind w:left="1350" w:hanging="360"/>
        <w:contextualSpacing w:val="0"/>
      </w:pPr>
      <w:r>
        <w:t>iii) le</w:t>
      </w:r>
      <w:r>
        <w:rPr>
          <w:i/>
          <w:iCs/>
        </w:rPr>
        <w:t xml:space="preserve"> </w:t>
      </w:r>
      <w:r w:rsidRPr="000B0B7D">
        <w:t>prix</w:t>
      </w:r>
      <w:r>
        <w:rPr>
          <w:i/>
          <w:iCs/>
        </w:rPr>
        <w:t xml:space="preserve"> </w:t>
      </w:r>
      <w:r>
        <w:t>pour le transport intérieur, l’assurance et d’autres services locaux nécessaires pour transporter les fournitures à leur destination finale (Site du projet).</w:t>
      </w:r>
    </w:p>
    <w:p w14:paraId="4360D6E7" w14:textId="77777777" w:rsidR="001D19B0" w:rsidRDefault="001D19B0" w:rsidP="001542EB">
      <w:pPr>
        <w:numPr>
          <w:ilvl w:val="0"/>
          <w:numId w:val="122"/>
        </w:numPr>
        <w:tabs>
          <w:tab w:val="clear" w:pos="720"/>
        </w:tabs>
        <w:spacing w:before="120" w:after="120"/>
        <w:ind w:left="450" w:hanging="450"/>
        <w:jc w:val="both"/>
      </w:pPr>
      <w:r>
        <w:rPr>
          <w:szCs w:val="24"/>
        </w:rPr>
        <w:t xml:space="preserve">Vous pouvez coter votre prix dans une monnaie étrangère librement convertible de votre choix en plus de la monnaie du pays de l’Acheteur (pour tous les coûts locaux le cas échéant). </w:t>
      </w:r>
    </w:p>
    <w:p w14:paraId="752127D1" w14:textId="77777777" w:rsidR="001D19B0" w:rsidRDefault="001D19B0" w:rsidP="00371A70">
      <w:pPr>
        <w:keepNext/>
        <w:spacing w:before="120" w:after="120"/>
      </w:pPr>
      <w:r>
        <w:rPr>
          <w:b/>
          <w:bCs/>
          <w:szCs w:val="24"/>
        </w:rPr>
        <w:t>Clarifications</w:t>
      </w:r>
    </w:p>
    <w:p w14:paraId="14017D35" w14:textId="279F2959" w:rsidR="001D19B0" w:rsidRPr="007B6BBA" w:rsidRDefault="001D19B0" w:rsidP="006F7EF6">
      <w:pPr>
        <w:pStyle w:val="Paragraphedeliste"/>
        <w:numPr>
          <w:ilvl w:val="0"/>
          <w:numId w:val="122"/>
        </w:numPr>
        <w:spacing w:before="120" w:after="120"/>
        <w:contextualSpacing w:val="0"/>
      </w:pPr>
      <w:r w:rsidRPr="002C272D">
        <w:rPr>
          <w:szCs w:val="24"/>
        </w:rPr>
        <w:t xml:space="preserve">Toute demande de clarification concernant cette </w:t>
      </w:r>
      <w:r>
        <w:rPr>
          <w:szCs w:val="24"/>
        </w:rPr>
        <w:t>Demande de Cotation</w:t>
      </w:r>
      <w:r w:rsidRPr="002C272D">
        <w:rPr>
          <w:szCs w:val="24"/>
        </w:rPr>
        <w:t xml:space="preserve"> peut être adressée par écrit à </w:t>
      </w:r>
      <w:r>
        <w:rPr>
          <w:szCs w:val="24"/>
        </w:rPr>
        <w:t xml:space="preserve">Monsieur le Coordonnateur de l’UGP PRODUIR à l’adresse e-mail : </w:t>
      </w:r>
      <w:hyperlink r:id="rId27" w:history="1">
        <w:r w:rsidRPr="00DB1C3E">
          <w:rPr>
            <w:rStyle w:val="Lienhypertexte"/>
            <w:szCs w:val="24"/>
          </w:rPr>
          <w:t>offres.produir@gmail.com</w:t>
        </w:r>
      </w:hyperlink>
      <w:r>
        <w:rPr>
          <w:szCs w:val="24"/>
        </w:rPr>
        <w:t xml:space="preserve"> </w:t>
      </w:r>
      <w:r w:rsidRPr="0000793D">
        <w:rPr>
          <w:szCs w:val="24"/>
        </w:rPr>
        <w:t xml:space="preserve">avant </w:t>
      </w:r>
      <w:r w:rsidRPr="005136CA">
        <w:rPr>
          <w:szCs w:val="24"/>
        </w:rPr>
        <w:t>le</w:t>
      </w:r>
      <w:r w:rsidR="005136CA" w:rsidRPr="005136CA">
        <w:rPr>
          <w:b/>
          <w:bCs/>
          <w:szCs w:val="24"/>
        </w:rPr>
        <w:t xml:space="preserve"> </w:t>
      </w:r>
      <w:r w:rsidR="005136CA" w:rsidRPr="001A631C">
        <w:rPr>
          <w:b/>
          <w:bCs/>
          <w:szCs w:val="24"/>
        </w:rPr>
        <w:t>1</w:t>
      </w:r>
      <w:r w:rsidR="001A631C">
        <w:rPr>
          <w:b/>
          <w:bCs/>
          <w:szCs w:val="24"/>
        </w:rPr>
        <w:t>7</w:t>
      </w:r>
      <w:r w:rsidR="005136CA" w:rsidRPr="001A631C">
        <w:rPr>
          <w:b/>
          <w:bCs/>
          <w:szCs w:val="24"/>
        </w:rPr>
        <w:t xml:space="preserve"> Mai</w:t>
      </w:r>
      <w:r w:rsidR="0010040C" w:rsidRPr="001A631C">
        <w:rPr>
          <w:b/>
          <w:bCs/>
          <w:szCs w:val="24"/>
        </w:rPr>
        <w:t xml:space="preserve"> 2</w:t>
      </w:r>
      <w:r w:rsidR="006F7EF6" w:rsidRPr="001A631C">
        <w:rPr>
          <w:b/>
          <w:bCs/>
          <w:szCs w:val="24"/>
        </w:rPr>
        <w:t>02</w:t>
      </w:r>
      <w:r w:rsidR="000269F2" w:rsidRPr="001A631C">
        <w:rPr>
          <w:b/>
          <w:bCs/>
          <w:szCs w:val="24"/>
        </w:rPr>
        <w:t>3</w:t>
      </w:r>
      <w:r w:rsidRPr="001A631C">
        <w:rPr>
          <w:szCs w:val="24"/>
        </w:rPr>
        <w:t>.</w:t>
      </w:r>
      <w:r w:rsidRPr="00390A87">
        <w:rPr>
          <w:szCs w:val="24"/>
        </w:rPr>
        <w:t xml:space="preserve"> </w:t>
      </w:r>
      <w:r>
        <w:rPr>
          <w:szCs w:val="24"/>
        </w:rPr>
        <w:t>L'A</w:t>
      </w:r>
      <w:r w:rsidRPr="00C017A8">
        <w:rPr>
          <w:szCs w:val="24"/>
        </w:rPr>
        <w:t>cheteur transmettra c</w:t>
      </w:r>
      <w:r>
        <w:rPr>
          <w:szCs w:val="24"/>
        </w:rPr>
        <w:t>opie de sa réponse à tous les F</w:t>
      </w:r>
      <w:r w:rsidRPr="00C017A8">
        <w:rPr>
          <w:szCs w:val="24"/>
        </w:rPr>
        <w:t>ournisseurs</w:t>
      </w:r>
      <w:r>
        <w:rPr>
          <w:szCs w:val="24"/>
        </w:rPr>
        <w:t xml:space="preserve"> consultés</w:t>
      </w:r>
      <w:r w:rsidRPr="00C017A8">
        <w:rPr>
          <w:szCs w:val="24"/>
        </w:rPr>
        <w:t xml:space="preserve">, y compris une description de la </w:t>
      </w:r>
      <w:r w:rsidRPr="007B6BBA">
        <w:rPr>
          <w:szCs w:val="24"/>
        </w:rPr>
        <w:t>demande, mais sans en identifier la source.</w:t>
      </w:r>
    </w:p>
    <w:p w14:paraId="182D0C89" w14:textId="77777777" w:rsidR="001D19B0" w:rsidRDefault="001D19B0" w:rsidP="00371A70">
      <w:pPr>
        <w:spacing w:before="120" w:after="120"/>
        <w:rPr>
          <w:b/>
          <w:bCs/>
          <w:szCs w:val="24"/>
        </w:rPr>
      </w:pPr>
    </w:p>
    <w:p w14:paraId="134692AD" w14:textId="77777777" w:rsidR="001D19B0" w:rsidRPr="007B6BBA" w:rsidRDefault="001D19B0" w:rsidP="00371A70">
      <w:pPr>
        <w:spacing w:before="120" w:after="120"/>
      </w:pPr>
      <w:r w:rsidRPr="007B6BBA">
        <w:rPr>
          <w:b/>
          <w:bCs/>
          <w:szCs w:val="24"/>
        </w:rPr>
        <w:t>Soumission des Cotations</w:t>
      </w:r>
    </w:p>
    <w:p w14:paraId="1575C573" w14:textId="77777777" w:rsidR="001D19B0" w:rsidRPr="007B6BBA" w:rsidRDefault="001D19B0" w:rsidP="001542EB">
      <w:pPr>
        <w:pStyle w:val="Paragraphedeliste"/>
        <w:numPr>
          <w:ilvl w:val="0"/>
          <w:numId w:val="122"/>
        </w:numPr>
        <w:tabs>
          <w:tab w:val="clear" w:pos="720"/>
        </w:tabs>
        <w:overflowPunct/>
        <w:autoSpaceDE/>
        <w:autoSpaceDN/>
        <w:adjustRightInd/>
        <w:spacing w:before="120" w:after="120"/>
        <w:ind w:left="450" w:hanging="450"/>
        <w:contextualSpacing w:val="0"/>
        <w:textAlignment w:val="auto"/>
        <w:rPr>
          <w:szCs w:val="24"/>
        </w:rPr>
      </w:pPr>
      <w:r w:rsidRPr="007B6BBA">
        <w:rPr>
          <w:lang w:val="fr"/>
        </w:rPr>
        <w:t>Les cotations doivent être soumises selon le formulaire joint à l’Annexe 2. Les Cotations</w:t>
      </w:r>
      <w:r w:rsidRPr="007B6BBA">
        <w:rPr>
          <w:szCs w:val="24"/>
          <w:lang w:val="fr"/>
        </w:rPr>
        <w:t xml:space="preserve"> </w:t>
      </w:r>
      <w:r>
        <w:rPr>
          <w:szCs w:val="24"/>
          <w:lang w:val="fr"/>
        </w:rPr>
        <w:t xml:space="preserve">seront </w:t>
      </w:r>
      <w:r w:rsidRPr="007B6BBA">
        <w:rPr>
          <w:szCs w:val="24"/>
          <w:lang w:val="fr"/>
        </w:rPr>
        <w:t>soumises</w:t>
      </w:r>
      <w:r>
        <w:rPr>
          <w:szCs w:val="24"/>
          <w:lang w:val="fr"/>
        </w:rPr>
        <w:t xml:space="preserve"> sous forme physique à l’adresse ci-dessous. Pour faciliter le processus d’acquisition, l’Acheteur exige une copie des cotations sous le format (Word ou Excel)</w:t>
      </w:r>
      <w:r w:rsidRPr="007B6BBA">
        <w:rPr>
          <w:szCs w:val="24"/>
          <w:lang w:val="fr"/>
        </w:rPr>
        <w:t xml:space="preserve"> </w:t>
      </w:r>
      <w:r>
        <w:rPr>
          <w:szCs w:val="24"/>
          <w:lang w:val="fr"/>
        </w:rPr>
        <w:t xml:space="preserve">accompagné d’un fichier </w:t>
      </w:r>
      <w:r w:rsidRPr="007B6BBA">
        <w:rPr>
          <w:szCs w:val="24"/>
          <w:lang w:val="fr"/>
        </w:rPr>
        <w:t xml:space="preserve">sous la forme </w:t>
      </w:r>
      <w:r w:rsidRPr="007B6BBA">
        <w:rPr>
          <w:lang w:val="fr"/>
        </w:rPr>
        <w:t>d’images</w:t>
      </w:r>
      <w:r w:rsidRPr="007B6BBA">
        <w:rPr>
          <w:szCs w:val="24"/>
          <w:lang w:val="fr"/>
        </w:rPr>
        <w:t xml:space="preserve"> numérisées non modifiables</w:t>
      </w:r>
      <w:r>
        <w:rPr>
          <w:szCs w:val="24"/>
          <w:lang w:val="fr"/>
        </w:rPr>
        <w:t xml:space="preserve"> sur support numérique (CD ou autres). </w:t>
      </w:r>
    </w:p>
    <w:p w14:paraId="62249502" w14:textId="62C02295" w:rsidR="001D19B0" w:rsidRPr="00653A6E" w:rsidRDefault="001D19B0" w:rsidP="0006165C">
      <w:pPr>
        <w:pStyle w:val="Paragraphedeliste"/>
        <w:numPr>
          <w:ilvl w:val="0"/>
          <w:numId w:val="122"/>
        </w:numPr>
        <w:spacing w:before="120" w:after="120"/>
        <w:contextualSpacing w:val="0"/>
        <w:rPr>
          <w:szCs w:val="24"/>
          <w:lang w:eastAsia="en-US"/>
        </w:rPr>
      </w:pPr>
      <w:r w:rsidRPr="001A631C">
        <w:rPr>
          <w:szCs w:val="24"/>
          <w:lang w:eastAsia="en-US"/>
        </w:rPr>
        <w:t>La date et l’heure limites pour la soumission des Cotations est le</w:t>
      </w:r>
      <w:r w:rsidR="00653A6E" w:rsidRPr="00255221">
        <w:rPr>
          <w:b/>
          <w:bCs/>
          <w:szCs w:val="24"/>
          <w:lang w:eastAsia="en-US"/>
        </w:rPr>
        <w:t xml:space="preserve"> </w:t>
      </w:r>
      <w:r w:rsidR="001A631C" w:rsidRPr="001A631C">
        <w:rPr>
          <w:b/>
          <w:bCs/>
          <w:szCs w:val="24"/>
          <w:u w:val="single"/>
          <w:lang w:eastAsia="en-US"/>
        </w:rPr>
        <w:t>30</w:t>
      </w:r>
      <w:r w:rsidR="00653A6E" w:rsidRPr="001A631C">
        <w:rPr>
          <w:b/>
          <w:bCs/>
          <w:szCs w:val="24"/>
          <w:u w:val="single"/>
          <w:lang w:eastAsia="en-US"/>
        </w:rPr>
        <w:t xml:space="preserve"> Mai </w:t>
      </w:r>
      <w:r w:rsidR="0006165C" w:rsidRPr="001A631C">
        <w:rPr>
          <w:b/>
          <w:bCs/>
          <w:szCs w:val="24"/>
          <w:u w:val="single"/>
          <w:lang w:eastAsia="en-US"/>
        </w:rPr>
        <w:t>202</w:t>
      </w:r>
      <w:r w:rsidR="00A010AE" w:rsidRPr="001A631C">
        <w:rPr>
          <w:b/>
          <w:bCs/>
          <w:szCs w:val="24"/>
          <w:u w:val="single"/>
          <w:lang w:eastAsia="en-US"/>
        </w:rPr>
        <w:t>3</w:t>
      </w:r>
      <w:r w:rsidRPr="001A631C">
        <w:rPr>
          <w:szCs w:val="24"/>
          <w:lang w:eastAsia="en-US"/>
        </w:rPr>
        <w:t xml:space="preserve"> à</w:t>
      </w:r>
      <w:r w:rsidRPr="00653A6E">
        <w:rPr>
          <w:szCs w:val="24"/>
          <w:lang w:eastAsia="en-US"/>
        </w:rPr>
        <w:t xml:space="preserve"> 10 heures (10h).</w:t>
      </w:r>
    </w:p>
    <w:p w14:paraId="30754B77" w14:textId="77777777" w:rsidR="001D19B0" w:rsidRPr="00DA0B0F" w:rsidRDefault="001D19B0" w:rsidP="00371A70">
      <w:pPr>
        <w:numPr>
          <w:ilvl w:val="0"/>
          <w:numId w:val="115"/>
        </w:numPr>
        <w:tabs>
          <w:tab w:val="clear" w:pos="720"/>
          <w:tab w:val="num" w:pos="450"/>
        </w:tabs>
        <w:spacing w:before="120" w:after="120"/>
        <w:ind w:left="450" w:hanging="450"/>
        <w:rPr>
          <w:rFonts w:ascii="Calibri" w:hAnsi="Calibri"/>
          <w:sz w:val="22"/>
          <w:szCs w:val="22"/>
          <w:lang w:eastAsia="en-US"/>
        </w:rPr>
      </w:pPr>
      <w:r w:rsidRPr="006C0736">
        <w:rPr>
          <w:szCs w:val="24"/>
          <w:lang w:eastAsia="en-US"/>
        </w:rPr>
        <w:t>L’adresse pour la soumission de</w:t>
      </w:r>
      <w:r>
        <w:rPr>
          <w:szCs w:val="24"/>
          <w:lang w:eastAsia="en-US"/>
        </w:rPr>
        <w:t xml:space="preserve"> votre</w:t>
      </w:r>
      <w:r w:rsidRPr="006C0736">
        <w:rPr>
          <w:szCs w:val="24"/>
          <w:lang w:eastAsia="en-US"/>
        </w:rPr>
        <w:t xml:space="preserve"> </w:t>
      </w:r>
      <w:r>
        <w:rPr>
          <w:szCs w:val="24"/>
          <w:lang w:eastAsia="en-US"/>
        </w:rPr>
        <w:t>Cotation</w:t>
      </w:r>
      <w:r w:rsidRPr="006C0736">
        <w:rPr>
          <w:szCs w:val="24"/>
          <w:lang w:eastAsia="en-US"/>
        </w:rPr>
        <w:t xml:space="preserve"> est la suivante :</w:t>
      </w:r>
    </w:p>
    <w:p w14:paraId="1EDCD0A0" w14:textId="6830CCD8" w:rsidR="001D19B0" w:rsidRDefault="001D19B0" w:rsidP="00371A70">
      <w:pPr>
        <w:spacing w:before="120" w:after="120"/>
        <w:ind w:left="1267" w:hanging="547"/>
        <w:rPr>
          <w:szCs w:val="24"/>
          <w:lang w:eastAsia="en-US"/>
        </w:rPr>
      </w:pPr>
      <w:r w:rsidRPr="006C0736">
        <w:rPr>
          <w:szCs w:val="24"/>
          <w:lang w:eastAsia="en-US"/>
        </w:rPr>
        <w:t xml:space="preserve">Attention : </w:t>
      </w:r>
      <w:r>
        <w:rPr>
          <w:szCs w:val="24"/>
          <w:lang w:eastAsia="en-US"/>
        </w:rPr>
        <w:t>Monsieur le Coordonnateur de l’UGP PRODUIR</w:t>
      </w:r>
    </w:p>
    <w:p w14:paraId="183C4D0A" w14:textId="77777777" w:rsidR="001D19B0" w:rsidRPr="00DA0B0F" w:rsidRDefault="001D19B0" w:rsidP="00163665">
      <w:pPr>
        <w:spacing w:before="120" w:after="120"/>
        <w:ind w:left="720"/>
        <w:rPr>
          <w:rFonts w:ascii="Calibri" w:hAnsi="Calibri"/>
          <w:sz w:val="22"/>
          <w:szCs w:val="22"/>
          <w:lang w:eastAsia="en-US"/>
        </w:rPr>
      </w:pPr>
      <w:r>
        <w:rPr>
          <w:szCs w:val="24"/>
          <w:lang w:eastAsia="en-US"/>
        </w:rPr>
        <w:t xml:space="preserve">Adresse : </w:t>
      </w:r>
      <w:r w:rsidRPr="00163665">
        <w:rPr>
          <w:szCs w:val="24"/>
          <w:lang w:eastAsia="en-US"/>
        </w:rPr>
        <w:t>Bâtiment des Travaux Publics ex OTU, 316 Rue Razakarivony Rodlish Manakambahiny, 101 Antananariv</w:t>
      </w:r>
      <w:r>
        <w:rPr>
          <w:szCs w:val="24"/>
          <w:lang w:eastAsia="en-US"/>
        </w:rPr>
        <w:t>o</w:t>
      </w:r>
    </w:p>
    <w:p w14:paraId="5C6433FA" w14:textId="77777777" w:rsidR="001D19B0" w:rsidRDefault="001D19B0" w:rsidP="00A54CAF">
      <w:pPr>
        <w:spacing w:before="120" w:after="120"/>
        <w:ind w:left="1267" w:hanging="547"/>
        <w:rPr>
          <w:b/>
          <w:bCs/>
          <w:szCs w:val="24"/>
          <w:lang w:eastAsia="en-US"/>
        </w:rPr>
      </w:pPr>
      <w:r w:rsidRPr="003F12C2">
        <w:rPr>
          <w:szCs w:val="24"/>
          <w:lang w:eastAsia="en-US"/>
        </w:rPr>
        <w:t>Adresse courriel :</w:t>
      </w:r>
      <w:r w:rsidRPr="003F12C2">
        <w:rPr>
          <w:b/>
          <w:bCs/>
          <w:szCs w:val="24"/>
          <w:lang w:eastAsia="en-US"/>
        </w:rPr>
        <w:t xml:space="preserve"> </w:t>
      </w:r>
      <w:hyperlink r:id="rId28" w:history="1">
        <w:r w:rsidRPr="00FA1C10">
          <w:rPr>
            <w:rStyle w:val="Lienhypertexte"/>
            <w:bCs/>
            <w:szCs w:val="24"/>
            <w:lang w:eastAsia="en-US"/>
          </w:rPr>
          <w:t>offres.produir@gmail.com</w:t>
        </w:r>
      </w:hyperlink>
      <w:r>
        <w:rPr>
          <w:b/>
          <w:bCs/>
          <w:szCs w:val="24"/>
          <w:lang w:eastAsia="en-US"/>
        </w:rPr>
        <w:t xml:space="preserve">  </w:t>
      </w:r>
    </w:p>
    <w:p w14:paraId="0B2AD245" w14:textId="77777777" w:rsidR="001D19B0" w:rsidRDefault="001D19B0" w:rsidP="00371A70">
      <w:pPr>
        <w:spacing w:before="120" w:after="120"/>
        <w:rPr>
          <w:b/>
          <w:bCs/>
          <w:szCs w:val="24"/>
          <w:lang w:eastAsia="en-US"/>
        </w:rPr>
      </w:pPr>
      <w:r>
        <w:rPr>
          <w:b/>
          <w:bCs/>
          <w:szCs w:val="24"/>
          <w:lang w:eastAsia="en-US"/>
        </w:rPr>
        <w:t>Ouverture des Cotations</w:t>
      </w:r>
    </w:p>
    <w:p w14:paraId="04D14962" w14:textId="77777777" w:rsidR="001D19B0" w:rsidRDefault="001D19B0" w:rsidP="0035631E">
      <w:pPr>
        <w:pStyle w:val="Paragraphedeliste"/>
        <w:numPr>
          <w:ilvl w:val="0"/>
          <w:numId w:val="115"/>
        </w:numPr>
        <w:tabs>
          <w:tab w:val="clear" w:pos="720"/>
        </w:tabs>
        <w:spacing w:before="120" w:after="120"/>
        <w:ind w:left="450" w:hanging="450"/>
        <w:contextualSpacing w:val="0"/>
        <w:rPr>
          <w:szCs w:val="24"/>
          <w:lang w:eastAsia="en-US"/>
        </w:rPr>
      </w:pPr>
      <w:r w:rsidRPr="001756C4">
        <w:rPr>
          <w:szCs w:val="24"/>
          <w:lang w:eastAsia="en-US"/>
        </w:rPr>
        <w:t>Les Cotations seront ouvertes par les représentants de l’Acheteur</w:t>
      </w:r>
      <w:r>
        <w:rPr>
          <w:szCs w:val="24"/>
          <w:lang w:eastAsia="en-US"/>
        </w:rPr>
        <w:t xml:space="preserve"> immédiatement après la date et l’heure limites de soumission des Cotations.</w:t>
      </w:r>
    </w:p>
    <w:p w14:paraId="6BF8DD6F" w14:textId="77777777" w:rsidR="001D19B0" w:rsidRPr="00F2086F" w:rsidRDefault="001D19B0" w:rsidP="00371A70">
      <w:pPr>
        <w:spacing w:before="120" w:after="120"/>
        <w:jc w:val="both"/>
        <w:rPr>
          <w:b/>
          <w:szCs w:val="24"/>
        </w:rPr>
      </w:pPr>
      <w:r w:rsidRPr="00F2086F">
        <w:rPr>
          <w:b/>
          <w:szCs w:val="24"/>
          <w:lang w:val="fr"/>
        </w:rPr>
        <w:lastRenderedPageBreak/>
        <w:t xml:space="preserve">Évaluation des </w:t>
      </w:r>
      <w:r>
        <w:rPr>
          <w:b/>
          <w:szCs w:val="24"/>
          <w:lang w:val="fr"/>
        </w:rPr>
        <w:t>Cotations</w:t>
      </w:r>
    </w:p>
    <w:p w14:paraId="4553EB4D" w14:textId="77777777" w:rsidR="001D19B0" w:rsidRPr="00BD6977" w:rsidRDefault="001D19B0" w:rsidP="0035631E">
      <w:pPr>
        <w:pStyle w:val="Paragraphedeliste"/>
        <w:numPr>
          <w:ilvl w:val="0"/>
          <w:numId w:val="115"/>
        </w:numPr>
        <w:tabs>
          <w:tab w:val="clear" w:pos="720"/>
        </w:tabs>
        <w:overflowPunct/>
        <w:autoSpaceDE/>
        <w:autoSpaceDN/>
        <w:adjustRightInd/>
        <w:spacing w:before="120" w:after="120"/>
        <w:ind w:left="450" w:hanging="450"/>
        <w:contextualSpacing w:val="0"/>
        <w:textAlignment w:val="auto"/>
        <w:rPr>
          <w:szCs w:val="24"/>
        </w:rPr>
      </w:pPr>
      <w:r w:rsidRPr="00FB2F41">
        <w:rPr>
          <w:lang w:val="fr"/>
        </w:rPr>
        <w:t xml:space="preserve">Les </w:t>
      </w:r>
      <w:r>
        <w:rPr>
          <w:lang w:val="fr"/>
        </w:rPr>
        <w:t xml:space="preserve">Cotations </w:t>
      </w:r>
      <w:r w:rsidRPr="00FB2F41">
        <w:rPr>
          <w:lang w:val="fr"/>
        </w:rPr>
        <w:t>seront évalué</w:t>
      </w:r>
      <w:r>
        <w:rPr>
          <w:lang w:val="fr"/>
        </w:rPr>
        <w:t>e</w:t>
      </w:r>
      <w:r w:rsidRPr="00FB2F41">
        <w:rPr>
          <w:lang w:val="fr"/>
        </w:rPr>
        <w:t>s afin d</w:t>
      </w:r>
      <w:r>
        <w:rPr>
          <w:lang w:val="fr"/>
        </w:rPr>
        <w:t>e s</w:t>
      </w:r>
      <w:r w:rsidRPr="00FB2F41">
        <w:rPr>
          <w:lang w:val="fr"/>
        </w:rPr>
        <w:t xml:space="preserve">’assurer </w:t>
      </w:r>
      <w:r>
        <w:rPr>
          <w:lang w:val="fr"/>
        </w:rPr>
        <w:t>du</w:t>
      </w:r>
      <w:r w:rsidRPr="00FB2F41">
        <w:rPr>
          <w:lang w:val="fr"/>
        </w:rPr>
        <w:t xml:space="preserve"> respect des spécifications techniques, des calendriers de livraison et</w:t>
      </w:r>
      <w:r w:rsidRPr="008E0EAE">
        <w:rPr>
          <w:lang w:val="fr"/>
        </w:rPr>
        <w:t xml:space="preserve"> d’achèvement et de toute</w:t>
      </w:r>
      <w:r>
        <w:rPr>
          <w:lang w:val="fr"/>
        </w:rPr>
        <w:t>s</w:t>
      </w:r>
      <w:r w:rsidRPr="008E0EAE">
        <w:rPr>
          <w:lang w:val="fr"/>
        </w:rPr>
        <w:t xml:space="preserve"> autre</w:t>
      </w:r>
      <w:r>
        <w:rPr>
          <w:lang w:val="fr"/>
        </w:rPr>
        <w:t>s</w:t>
      </w:r>
      <w:r w:rsidRPr="008E0EAE">
        <w:rPr>
          <w:lang w:val="fr"/>
        </w:rPr>
        <w:t xml:space="preserve"> exigences de la </w:t>
      </w:r>
      <w:r>
        <w:rPr>
          <w:lang w:val="fr"/>
        </w:rPr>
        <w:t>DC</w:t>
      </w:r>
      <w:r w:rsidRPr="001756C4">
        <w:rPr>
          <w:szCs w:val="24"/>
          <w:lang w:val="fr"/>
        </w:rPr>
        <w:t xml:space="preserve">. </w:t>
      </w:r>
    </w:p>
    <w:p w14:paraId="3F76CC1A" w14:textId="77777777" w:rsidR="001D19B0" w:rsidRPr="001756C4" w:rsidRDefault="001D19B0" w:rsidP="006D21B4">
      <w:pPr>
        <w:pStyle w:val="Paragraphedeliste"/>
        <w:numPr>
          <w:ilvl w:val="0"/>
          <w:numId w:val="115"/>
        </w:numPr>
        <w:tabs>
          <w:tab w:val="clear" w:pos="720"/>
        </w:tabs>
        <w:overflowPunct/>
        <w:autoSpaceDE/>
        <w:autoSpaceDN/>
        <w:adjustRightInd/>
        <w:spacing w:before="120" w:after="120"/>
        <w:ind w:left="450" w:hanging="450"/>
        <w:contextualSpacing w:val="0"/>
        <w:textAlignment w:val="auto"/>
        <w:rPr>
          <w:spacing w:val="-2"/>
          <w:szCs w:val="24"/>
        </w:rPr>
      </w:pPr>
      <w:r w:rsidRPr="001756C4">
        <w:rPr>
          <w:spacing w:val="-2"/>
          <w:szCs w:val="24"/>
          <w:lang w:val="fr"/>
        </w:rPr>
        <w:t>La comparaison se fait sur la base des prix EXW plus le coût du transport intérieur et de l’assurance jusqu’au lieu de destination</w:t>
      </w:r>
      <w:r>
        <w:rPr>
          <w:spacing w:val="-2"/>
          <w:szCs w:val="24"/>
          <w:lang w:val="fr"/>
        </w:rPr>
        <w:t xml:space="preserve"> </w:t>
      </w:r>
      <w:r w:rsidRPr="001756C4">
        <w:rPr>
          <w:spacing w:val="-2"/>
          <w:szCs w:val="24"/>
          <w:lang w:val="fr"/>
        </w:rPr>
        <w:t xml:space="preserve">; ainsi que les prix pour toute installation, formation, mise en service et autres services requis. L’évaluation des prix ne doit pas </w:t>
      </w:r>
      <w:r>
        <w:rPr>
          <w:lang w:val="fr"/>
        </w:rPr>
        <w:t xml:space="preserve">tenir compte des </w:t>
      </w:r>
      <w:r w:rsidRPr="001756C4">
        <w:rPr>
          <w:spacing w:val="-2"/>
          <w:szCs w:val="24"/>
          <w:lang w:val="fr"/>
        </w:rPr>
        <w:t>droits</w:t>
      </w:r>
      <w:r>
        <w:rPr>
          <w:lang w:val="fr"/>
        </w:rPr>
        <w:t xml:space="preserve"> </w:t>
      </w:r>
      <w:r w:rsidRPr="001756C4">
        <w:rPr>
          <w:spacing w:val="-2"/>
          <w:szCs w:val="24"/>
          <w:lang w:val="fr"/>
        </w:rPr>
        <w:t>de douane et autres taxes prélevées sur les marchandises importées cotées CIP et des taxes de vente et similaires perçues dans le cadre de la vente ou de la livraison de</w:t>
      </w:r>
      <w:r>
        <w:rPr>
          <w:spacing w:val="-2"/>
          <w:szCs w:val="24"/>
          <w:lang w:val="fr"/>
        </w:rPr>
        <w:t>s fournitures.</w:t>
      </w:r>
      <w:r w:rsidRPr="001756C4">
        <w:rPr>
          <w:spacing w:val="-2"/>
          <w:szCs w:val="24"/>
          <w:lang w:val="fr"/>
        </w:rPr>
        <w:t>"</w:t>
      </w:r>
    </w:p>
    <w:p w14:paraId="4B80E733" w14:textId="77777777" w:rsidR="001D19B0" w:rsidRPr="000827CC" w:rsidRDefault="001D19B0" w:rsidP="005579AB">
      <w:pPr>
        <w:pStyle w:val="Paragraphedeliste"/>
        <w:numPr>
          <w:ilvl w:val="0"/>
          <w:numId w:val="124"/>
        </w:numPr>
        <w:overflowPunct/>
        <w:autoSpaceDE/>
        <w:autoSpaceDN/>
        <w:adjustRightInd/>
        <w:spacing w:before="120" w:after="120"/>
        <w:ind w:hanging="540"/>
        <w:contextualSpacing w:val="0"/>
        <w:textAlignment w:val="auto"/>
        <w:rPr>
          <w:szCs w:val="24"/>
        </w:rPr>
      </w:pPr>
      <w:r w:rsidRPr="000827CC">
        <w:rPr>
          <w:szCs w:val="24"/>
          <w:lang w:val="fr"/>
        </w:rPr>
        <w:t xml:space="preserve">Le prix le plus bas évalué sera déterminé après avoir corrigé les erreurs arithmétiques et autres ajustements spécifiés, le cas échéant. </w:t>
      </w:r>
    </w:p>
    <w:p w14:paraId="2B325CA1" w14:textId="77777777" w:rsidR="001D19B0" w:rsidRPr="003129D0" w:rsidRDefault="001D19B0" w:rsidP="000827CC">
      <w:pPr>
        <w:pStyle w:val="Paragraphedeliste"/>
        <w:numPr>
          <w:ilvl w:val="0"/>
          <w:numId w:val="124"/>
        </w:numPr>
        <w:overflowPunct/>
        <w:autoSpaceDE/>
        <w:autoSpaceDN/>
        <w:adjustRightInd/>
        <w:spacing w:before="120" w:after="120"/>
        <w:ind w:hanging="540"/>
        <w:contextualSpacing w:val="0"/>
        <w:textAlignment w:val="auto"/>
        <w:rPr>
          <w:szCs w:val="24"/>
        </w:rPr>
      </w:pPr>
      <w:r w:rsidRPr="00FB2F41">
        <w:rPr>
          <w:lang w:val="fr"/>
        </w:rPr>
        <w:t>L</w:t>
      </w:r>
      <w:r>
        <w:rPr>
          <w:lang w:val="fr"/>
        </w:rPr>
        <w:t>a Cotation</w:t>
      </w:r>
      <w:r w:rsidRPr="00FB2F41">
        <w:rPr>
          <w:lang w:val="fr"/>
        </w:rPr>
        <w:t xml:space="preserve"> sera évalué</w:t>
      </w:r>
      <w:r>
        <w:rPr>
          <w:lang w:val="fr"/>
        </w:rPr>
        <w:t>e</w:t>
      </w:r>
      <w:r w:rsidRPr="00FB2F41">
        <w:rPr>
          <w:lang w:val="fr"/>
        </w:rPr>
        <w:t xml:space="preserve"> pour l’ensemble d</w:t>
      </w:r>
      <w:r>
        <w:rPr>
          <w:lang w:val="fr"/>
        </w:rPr>
        <w:t xml:space="preserve">es </w:t>
      </w:r>
      <w:r w:rsidRPr="00FB2F41">
        <w:rPr>
          <w:lang w:val="fr"/>
        </w:rPr>
        <w:t>lot</w:t>
      </w:r>
      <w:r>
        <w:rPr>
          <w:lang w:val="fr"/>
        </w:rPr>
        <w:t>s</w:t>
      </w:r>
      <w:r w:rsidRPr="00FB2F41">
        <w:rPr>
          <w:lang w:val="fr"/>
        </w:rPr>
        <w:t xml:space="preserve"> dans le cadre de ce</w:t>
      </w:r>
      <w:r>
        <w:rPr>
          <w:lang w:val="fr"/>
        </w:rPr>
        <w:t>tte DC</w:t>
      </w:r>
      <w:r w:rsidRPr="00FB2F41">
        <w:rPr>
          <w:lang w:val="fr"/>
        </w:rPr>
        <w:t xml:space="preserve">. Si un calendrier de prix affiche les articles énumérés </w:t>
      </w:r>
      <w:r>
        <w:rPr>
          <w:lang w:val="fr"/>
        </w:rPr>
        <w:t>mais</w:t>
      </w:r>
      <w:r w:rsidRPr="008E0EAE">
        <w:rPr>
          <w:lang w:val="fr"/>
        </w:rPr>
        <w:t xml:space="preserve"> non </w:t>
      </w:r>
      <w:r>
        <w:rPr>
          <w:lang w:val="fr"/>
        </w:rPr>
        <w:t>cotés</w:t>
      </w:r>
      <w:r w:rsidRPr="008E0EAE">
        <w:rPr>
          <w:lang w:val="fr"/>
        </w:rPr>
        <w:t>, leurs prix doivent être supposés être inclus dans les prix d’autres articles.  Un article qui n’est pas inscrit dans l</w:t>
      </w:r>
      <w:r>
        <w:rPr>
          <w:lang w:val="fr"/>
        </w:rPr>
        <w:t>e bordereau de prix</w:t>
      </w:r>
      <w:r w:rsidRPr="008E0EAE">
        <w:rPr>
          <w:lang w:val="fr"/>
        </w:rPr>
        <w:t xml:space="preserve"> est supposé ne pas être inclus dans l</w:t>
      </w:r>
      <w:r>
        <w:rPr>
          <w:lang w:val="fr"/>
        </w:rPr>
        <w:t>a Cotation</w:t>
      </w:r>
      <w:r w:rsidRPr="008E0EAE">
        <w:rPr>
          <w:lang w:val="fr"/>
        </w:rPr>
        <w:t>, et à condition que l</w:t>
      </w:r>
      <w:r>
        <w:rPr>
          <w:lang w:val="fr"/>
        </w:rPr>
        <w:t xml:space="preserve">a Cotation </w:t>
      </w:r>
      <w:r w:rsidRPr="008E0EAE">
        <w:rPr>
          <w:lang w:val="fr"/>
        </w:rPr>
        <w:t xml:space="preserve">soit sensiblement </w:t>
      </w:r>
      <w:r>
        <w:rPr>
          <w:lang w:val="fr"/>
        </w:rPr>
        <w:t>conforme</w:t>
      </w:r>
      <w:r w:rsidRPr="008E0EAE">
        <w:rPr>
          <w:lang w:val="fr"/>
        </w:rPr>
        <w:t xml:space="preserve">, </w:t>
      </w:r>
      <w:r>
        <w:rPr>
          <w:lang w:val="fr"/>
        </w:rPr>
        <w:t xml:space="preserve">la moyenne du </w:t>
      </w:r>
      <w:r w:rsidRPr="001756C4">
        <w:rPr>
          <w:szCs w:val="24"/>
          <w:lang w:val="fr"/>
        </w:rPr>
        <w:t xml:space="preserve">prix de </w:t>
      </w:r>
      <w:r>
        <w:rPr>
          <w:lang w:val="fr"/>
        </w:rPr>
        <w:t xml:space="preserve">l’article tel que coté </w:t>
      </w:r>
      <w:r w:rsidRPr="001756C4">
        <w:rPr>
          <w:szCs w:val="24"/>
          <w:lang w:val="fr"/>
        </w:rPr>
        <w:t xml:space="preserve">par les </w:t>
      </w:r>
      <w:r>
        <w:rPr>
          <w:szCs w:val="24"/>
          <w:lang w:val="fr"/>
        </w:rPr>
        <w:t>F</w:t>
      </w:r>
      <w:r w:rsidRPr="001756C4">
        <w:rPr>
          <w:szCs w:val="24"/>
          <w:lang w:val="fr"/>
        </w:rPr>
        <w:t>ournisseurs s</w:t>
      </w:r>
      <w:r>
        <w:rPr>
          <w:szCs w:val="24"/>
          <w:lang w:val="fr"/>
        </w:rPr>
        <w:t>ubstantiellement conformes</w:t>
      </w:r>
      <w:r w:rsidRPr="001756C4">
        <w:rPr>
          <w:szCs w:val="24"/>
          <w:lang w:val="fr"/>
        </w:rPr>
        <w:t xml:space="preserve"> sera ajoutée au prix coté et le prix total équivalent d</w:t>
      </w:r>
      <w:r>
        <w:rPr>
          <w:szCs w:val="24"/>
          <w:lang w:val="fr"/>
        </w:rPr>
        <w:t xml:space="preserve">e la Cotation </w:t>
      </w:r>
      <w:r w:rsidRPr="001756C4">
        <w:rPr>
          <w:szCs w:val="24"/>
          <w:lang w:val="fr"/>
        </w:rPr>
        <w:t>ainsi déterminé sera utilisé pour la comparaison des prix.</w:t>
      </w:r>
    </w:p>
    <w:p w14:paraId="461862CE" w14:textId="5749F6EB" w:rsidR="001D19B0" w:rsidRPr="00BF5074" w:rsidRDefault="001D19B0" w:rsidP="005B4F73">
      <w:pPr>
        <w:pStyle w:val="Paragraphedeliste"/>
        <w:numPr>
          <w:ilvl w:val="0"/>
          <w:numId w:val="126"/>
        </w:numPr>
        <w:overflowPunct/>
        <w:autoSpaceDE/>
        <w:autoSpaceDN/>
        <w:adjustRightInd/>
        <w:spacing w:before="120" w:after="120"/>
        <w:contextualSpacing w:val="0"/>
        <w:textAlignment w:val="auto"/>
        <w:rPr>
          <w:szCs w:val="24"/>
        </w:rPr>
      </w:pPr>
      <w:r w:rsidRPr="001756C4">
        <w:rPr>
          <w:szCs w:val="24"/>
          <w:lang w:val="fr"/>
        </w:rPr>
        <w:t>Aux fins d’évaluation et de comparaison,</w:t>
      </w:r>
      <w:r>
        <w:rPr>
          <w:szCs w:val="24"/>
          <w:lang w:val="fr"/>
        </w:rPr>
        <w:t xml:space="preserve"> </w:t>
      </w:r>
      <w:r w:rsidRPr="001756C4">
        <w:rPr>
          <w:szCs w:val="24"/>
          <w:lang w:val="fr"/>
        </w:rPr>
        <w:t>la</w:t>
      </w:r>
      <w:r>
        <w:rPr>
          <w:szCs w:val="24"/>
          <w:lang w:val="fr"/>
        </w:rPr>
        <w:t>/es</w:t>
      </w:r>
      <w:r w:rsidRPr="001756C4">
        <w:rPr>
          <w:szCs w:val="24"/>
          <w:lang w:val="fr"/>
        </w:rPr>
        <w:t xml:space="preserve"> monnaie</w:t>
      </w:r>
      <w:r>
        <w:rPr>
          <w:szCs w:val="24"/>
          <w:lang w:val="fr"/>
        </w:rPr>
        <w:t xml:space="preserve">/s </w:t>
      </w:r>
      <w:r w:rsidRPr="001756C4">
        <w:rPr>
          <w:szCs w:val="24"/>
          <w:lang w:val="fr"/>
        </w:rPr>
        <w:t xml:space="preserve">des </w:t>
      </w:r>
      <w:r>
        <w:rPr>
          <w:szCs w:val="24"/>
          <w:lang w:val="fr"/>
        </w:rPr>
        <w:t>C</w:t>
      </w:r>
      <w:r w:rsidRPr="001756C4">
        <w:rPr>
          <w:szCs w:val="24"/>
          <w:lang w:val="fr"/>
        </w:rPr>
        <w:t xml:space="preserve">otations </w:t>
      </w:r>
      <w:r>
        <w:rPr>
          <w:szCs w:val="24"/>
          <w:lang w:val="fr"/>
        </w:rPr>
        <w:t>sera/ont</w:t>
      </w:r>
      <w:r w:rsidRPr="001756C4">
        <w:rPr>
          <w:szCs w:val="24"/>
          <w:lang w:val="fr"/>
        </w:rPr>
        <w:t xml:space="preserve"> convertie</w:t>
      </w:r>
      <w:r>
        <w:rPr>
          <w:szCs w:val="24"/>
          <w:lang w:val="fr"/>
        </w:rPr>
        <w:t>/s</w:t>
      </w:r>
      <w:r w:rsidRPr="001756C4">
        <w:rPr>
          <w:szCs w:val="24"/>
          <w:lang w:val="fr"/>
        </w:rPr>
        <w:t xml:space="preserve"> en </w:t>
      </w:r>
      <w:r>
        <w:rPr>
          <w:szCs w:val="24"/>
          <w:lang w:val="fr"/>
        </w:rPr>
        <w:t xml:space="preserve">une </w:t>
      </w:r>
      <w:r w:rsidRPr="001756C4">
        <w:rPr>
          <w:szCs w:val="24"/>
          <w:lang w:val="fr"/>
        </w:rPr>
        <w:t xml:space="preserve">monnaie unique. La monnaie qui doit être utilisée à des fins de comparaison pour convertir </w:t>
      </w:r>
      <w:r>
        <w:rPr>
          <w:szCs w:val="24"/>
          <w:lang w:val="fr"/>
        </w:rPr>
        <w:t xml:space="preserve">les prix offerts </w:t>
      </w:r>
      <w:r w:rsidRPr="001756C4">
        <w:rPr>
          <w:szCs w:val="24"/>
          <w:lang w:val="fr"/>
        </w:rPr>
        <w:t>au taux de change exprimés dans diverses monnaies en monnaie unique est la suivante</w:t>
      </w:r>
      <w:r>
        <w:rPr>
          <w:szCs w:val="24"/>
          <w:lang w:val="fr"/>
        </w:rPr>
        <w:t xml:space="preserve"> </w:t>
      </w:r>
      <w:r w:rsidRPr="001756C4">
        <w:rPr>
          <w:szCs w:val="24"/>
          <w:lang w:val="fr"/>
        </w:rPr>
        <w:t xml:space="preserve">: </w:t>
      </w:r>
      <w:r w:rsidRPr="00C15AA5">
        <w:rPr>
          <w:b/>
          <w:bCs/>
          <w:szCs w:val="24"/>
          <w:lang w:val="fr"/>
        </w:rPr>
        <w:t>ARIARY</w:t>
      </w:r>
      <w:r>
        <w:rPr>
          <w:szCs w:val="24"/>
          <w:lang w:val="fr"/>
        </w:rPr>
        <w:t xml:space="preserve"> (</w:t>
      </w:r>
      <w:r>
        <w:rPr>
          <w:b/>
          <w:i/>
          <w:szCs w:val="24"/>
          <w:lang w:val="fr"/>
        </w:rPr>
        <w:t>MGA)</w:t>
      </w:r>
      <w:r w:rsidRPr="001756C4">
        <w:rPr>
          <w:b/>
          <w:i/>
          <w:szCs w:val="24"/>
          <w:lang w:val="fr"/>
        </w:rPr>
        <w:t>.</w:t>
      </w:r>
      <w:r>
        <w:rPr>
          <w:lang w:val="fr"/>
        </w:rPr>
        <w:t xml:space="preserve"> </w:t>
      </w:r>
      <w:r w:rsidRPr="001756C4">
        <w:rPr>
          <w:szCs w:val="24"/>
          <w:lang w:val="fr"/>
        </w:rPr>
        <w:t xml:space="preserve">La source du taux de change est la suivante : </w:t>
      </w:r>
      <w:r w:rsidRPr="003C3AF5">
        <w:rPr>
          <w:szCs w:val="24"/>
          <w:lang w:val="fr"/>
        </w:rPr>
        <w:t>https://www.banky-foibe.mg/marche_marche-de-change</w:t>
      </w:r>
      <w:r w:rsidRPr="001756C4">
        <w:rPr>
          <w:b/>
          <w:i/>
          <w:szCs w:val="24"/>
          <w:lang w:val="fr"/>
        </w:rPr>
        <w:t>.</w:t>
      </w:r>
      <w:r>
        <w:rPr>
          <w:lang w:val="fr"/>
        </w:rPr>
        <w:t xml:space="preserve"> </w:t>
      </w:r>
      <w:r w:rsidRPr="001756C4">
        <w:rPr>
          <w:szCs w:val="24"/>
          <w:lang w:val="fr"/>
        </w:rPr>
        <w:t xml:space="preserve">La date du taux de change est </w:t>
      </w:r>
      <w:r w:rsidRPr="001756C4">
        <w:rPr>
          <w:i/>
          <w:szCs w:val="24"/>
          <w:lang w:val="fr"/>
        </w:rPr>
        <w:t xml:space="preserve"> </w:t>
      </w:r>
      <w:r w:rsidR="004673AF">
        <w:rPr>
          <w:i/>
          <w:szCs w:val="24"/>
          <w:lang w:val="fr"/>
        </w:rPr>
        <w:t xml:space="preserve">                      </w:t>
      </w:r>
      <w:r w:rsidR="007C0E0E" w:rsidRPr="00255221">
        <w:rPr>
          <w:b/>
          <w:iCs/>
          <w:szCs w:val="24"/>
          <w:lang w:val="fr"/>
        </w:rPr>
        <w:t>:</w:t>
      </w:r>
      <w:r w:rsidR="00F93D43" w:rsidRPr="00255221">
        <w:rPr>
          <w:b/>
          <w:iCs/>
          <w:szCs w:val="24"/>
          <w:lang w:val="fr"/>
        </w:rPr>
        <w:t xml:space="preserve"> </w:t>
      </w:r>
      <w:r w:rsidR="00255221" w:rsidRPr="00255221">
        <w:rPr>
          <w:b/>
          <w:iCs/>
          <w:szCs w:val="24"/>
          <w:lang w:val="fr"/>
        </w:rPr>
        <w:t>16</w:t>
      </w:r>
      <w:r w:rsidR="00F93D43" w:rsidRPr="00255221">
        <w:rPr>
          <w:b/>
          <w:iCs/>
          <w:szCs w:val="24"/>
          <w:lang w:val="fr"/>
        </w:rPr>
        <w:t xml:space="preserve"> Mai </w:t>
      </w:r>
      <w:r w:rsidR="007C0E0E" w:rsidRPr="00255221">
        <w:rPr>
          <w:b/>
          <w:iCs/>
          <w:szCs w:val="24"/>
          <w:lang w:val="fr"/>
        </w:rPr>
        <w:t>2</w:t>
      </w:r>
      <w:r w:rsidR="005B4F73" w:rsidRPr="00255221">
        <w:rPr>
          <w:b/>
          <w:iCs/>
          <w:szCs w:val="24"/>
          <w:lang w:val="fr"/>
        </w:rPr>
        <w:t>02</w:t>
      </w:r>
      <w:r w:rsidR="006132D8" w:rsidRPr="00255221">
        <w:rPr>
          <w:b/>
          <w:iCs/>
          <w:szCs w:val="24"/>
          <w:lang w:val="fr"/>
        </w:rPr>
        <w:t>3</w:t>
      </w:r>
      <w:r w:rsidR="005B4F73" w:rsidRPr="00255221">
        <w:rPr>
          <w:b/>
          <w:iCs/>
          <w:szCs w:val="24"/>
          <w:lang w:val="fr"/>
        </w:rPr>
        <w:t>.</w:t>
      </w:r>
    </w:p>
    <w:p w14:paraId="30935C44" w14:textId="77777777" w:rsidR="001D19B0" w:rsidRPr="003129D0" w:rsidRDefault="001D19B0" w:rsidP="00BF5074">
      <w:pPr>
        <w:pStyle w:val="Paragraphedeliste"/>
        <w:overflowPunct/>
        <w:autoSpaceDE/>
        <w:autoSpaceDN/>
        <w:adjustRightInd/>
        <w:spacing w:before="120" w:after="120"/>
        <w:contextualSpacing w:val="0"/>
        <w:textAlignment w:val="auto"/>
        <w:rPr>
          <w:szCs w:val="24"/>
        </w:rPr>
      </w:pPr>
    </w:p>
    <w:p w14:paraId="204777F8" w14:textId="77777777" w:rsidR="001D19B0" w:rsidRPr="00F2086F" w:rsidRDefault="001D19B0" w:rsidP="00371A70">
      <w:pPr>
        <w:spacing w:before="120" w:after="120"/>
        <w:rPr>
          <w:b/>
          <w:szCs w:val="24"/>
        </w:rPr>
      </w:pPr>
      <w:r w:rsidRPr="00F2086F">
        <w:rPr>
          <w:b/>
          <w:szCs w:val="24"/>
          <w:lang w:val="fr"/>
        </w:rPr>
        <w:t xml:space="preserve">Attribution du </w:t>
      </w:r>
      <w:r>
        <w:rPr>
          <w:b/>
          <w:szCs w:val="24"/>
          <w:lang w:val="fr"/>
        </w:rPr>
        <w:t>Marché</w:t>
      </w:r>
    </w:p>
    <w:p w14:paraId="70D221B5" w14:textId="77777777" w:rsidR="001D19B0" w:rsidRPr="00B81B6A" w:rsidRDefault="001D19B0" w:rsidP="00371A70">
      <w:pPr>
        <w:pStyle w:val="Paragraphedeliste"/>
        <w:numPr>
          <w:ilvl w:val="0"/>
          <w:numId w:val="126"/>
        </w:numPr>
        <w:overflowPunct/>
        <w:autoSpaceDE/>
        <w:autoSpaceDN/>
        <w:adjustRightInd/>
        <w:spacing w:before="120" w:after="120"/>
        <w:ind w:hanging="540"/>
        <w:contextualSpacing w:val="0"/>
        <w:textAlignment w:val="auto"/>
      </w:pPr>
      <w:r w:rsidRPr="00FB2F41">
        <w:rPr>
          <w:lang w:val="fr"/>
        </w:rPr>
        <w:t xml:space="preserve">Le </w:t>
      </w:r>
      <w:r>
        <w:rPr>
          <w:lang w:val="fr"/>
        </w:rPr>
        <w:t>Marché</w:t>
      </w:r>
      <w:r w:rsidRPr="00FB2F41">
        <w:rPr>
          <w:lang w:val="fr"/>
        </w:rPr>
        <w:t xml:space="preserve"> sera attribué au </w:t>
      </w:r>
      <w:r>
        <w:rPr>
          <w:lang w:val="fr"/>
        </w:rPr>
        <w:t>F</w:t>
      </w:r>
      <w:r w:rsidRPr="00FB2F41">
        <w:rPr>
          <w:lang w:val="fr"/>
        </w:rPr>
        <w:t>ournisseur/s qui :</w:t>
      </w:r>
    </w:p>
    <w:p w14:paraId="48641AEF" w14:textId="77777777" w:rsidR="001D19B0" w:rsidRPr="00B81B6A" w:rsidRDefault="001D19B0" w:rsidP="00371A70">
      <w:pPr>
        <w:pStyle w:val="Titre3"/>
        <w:numPr>
          <w:ilvl w:val="2"/>
          <w:numId w:val="127"/>
        </w:numPr>
        <w:tabs>
          <w:tab w:val="clear" w:pos="1152"/>
        </w:tabs>
        <w:spacing w:before="120" w:after="120"/>
        <w:ind w:left="1350"/>
        <w:rPr>
          <w:lang w:val="fr-FR"/>
        </w:rPr>
      </w:pPr>
      <w:r>
        <w:rPr>
          <w:lang w:val="fr"/>
        </w:rPr>
        <w:t>est admissible et offre des Fournitures éligibles ;</w:t>
      </w:r>
    </w:p>
    <w:p w14:paraId="436A182B" w14:textId="77777777" w:rsidR="001D19B0" w:rsidRPr="00B81B6A" w:rsidRDefault="001D19B0" w:rsidP="00371A70">
      <w:pPr>
        <w:pStyle w:val="Titre3"/>
        <w:numPr>
          <w:ilvl w:val="2"/>
          <w:numId w:val="127"/>
        </w:numPr>
        <w:tabs>
          <w:tab w:val="clear" w:pos="1152"/>
        </w:tabs>
        <w:spacing w:before="120" w:after="120"/>
        <w:ind w:left="1350"/>
        <w:rPr>
          <w:lang w:val="fr-FR"/>
        </w:rPr>
      </w:pPr>
      <w:r w:rsidRPr="00F2086F">
        <w:rPr>
          <w:lang w:val="fr"/>
        </w:rPr>
        <w:t>offre le prix/s évalué le plus bas,</w:t>
      </w:r>
    </w:p>
    <w:p w14:paraId="582DFF30" w14:textId="77777777" w:rsidR="001D19B0" w:rsidRPr="001756C4" w:rsidRDefault="001D19B0" w:rsidP="00371A70">
      <w:pPr>
        <w:pStyle w:val="Titre3"/>
        <w:numPr>
          <w:ilvl w:val="2"/>
          <w:numId w:val="127"/>
        </w:numPr>
        <w:tabs>
          <w:tab w:val="clear" w:pos="1152"/>
        </w:tabs>
        <w:spacing w:before="120" w:after="120"/>
        <w:ind w:left="1350"/>
        <w:rPr>
          <w:lang w:val="fr-FR"/>
        </w:rPr>
      </w:pPr>
      <w:r>
        <w:rPr>
          <w:lang w:val="fr"/>
        </w:rPr>
        <w:t xml:space="preserve">a une Cotation </w:t>
      </w:r>
      <w:r w:rsidRPr="00F2086F">
        <w:rPr>
          <w:lang w:val="fr"/>
        </w:rPr>
        <w:t>techniquement conforme, et</w:t>
      </w:r>
    </w:p>
    <w:p w14:paraId="77A3BEE8" w14:textId="77777777" w:rsidR="001D19B0" w:rsidRPr="00170F47" w:rsidRDefault="001D19B0" w:rsidP="00371A70">
      <w:pPr>
        <w:pStyle w:val="Paragraphedeliste"/>
        <w:numPr>
          <w:ilvl w:val="2"/>
          <w:numId w:val="127"/>
        </w:numPr>
        <w:tabs>
          <w:tab w:val="clear" w:pos="1152"/>
          <w:tab w:val="num" w:pos="1350"/>
        </w:tabs>
        <w:spacing w:before="120" w:after="120"/>
        <w:ind w:left="1440" w:hanging="630"/>
        <w:contextualSpacing w:val="0"/>
        <w:rPr>
          <w:lang w:val="fr"/>
        </w:rPr>
      </w:pPr>
      <w:r w:rsidRPr="00170F47">
        <w:rPr>
          <w:lang w:val="fr"/>
        </w:rPr>
        <w:t>garantit la livraison, conformément à la période de livraison/</w:t>
      </w:r>
    </w:p>
    <w:p w14:paraId="5FDFCEC1" w14:textId="77777777" w:rsidR="001D19B0" w:rsidRPr="001E1AEB" w:rsidRDefault="001D19B0" w:rsidP="008E4C8E">
      <w:pPr>
        <w:pStyle w:val="Paragraphedeliste"/>
        <w:numPr>
          <w:ilvl w:val="0"/>
          <w:numId w:val="127"/>
        </w:numPr>
        <w:spacing w:before="120" w:after="120"/>
        <w:ind w:hanging="420"/>
        <w:contextualSpacing w:val="0"/>
        <w:rPr>
          <w:szCs w:val="24"/>
        </w:rPr>
      </w:pPr>
      <w:r w:rsidRPr="001E1AEB">
        <w:rPr>
          <w:lang w:val="fr"/>
        </w:rPr>
        <w:t>L’Acheteur invitera par les moyens les plus rapides le/s Fournisseur/s retenu/s à toute</w:t>
      </w:r>
      <w:r w:rsidRPr="001E1AEB">
        <w:rPr>
          <w:szCs w:val="24"/>
          <w:lang w:val="fr"/>
        </w:rPr>
        <w:t xml:space="preserve"> discussion/négociation</w:t>
      </w:r>
      <w:r w:rsidRPr="001E1AEB">
        <w:rPr>
          <w:i/>
          <w:iCs/>
          <w:szCs w:val="24"/>
          <w:lang w:val="fr"/>
        </w:rPr>
        <w:t xml:space="preserve"> </w:t>
      </w:r>
      <w:r w:rsidRPr="001E1AEB">
        <w:rPr>
          <w:lang w:val="fr"/>
        </w:rPr>
        <w:t xml:space="preserve">qui </w:t>
      </w:r>
      <w:r w:rsidRPr="001E1AEB">
        <w:rPr>
          <w:szCs w:val="24"/>
          <w:lang w:val="fr"/>
        </w:rPr>
        <w:t>pourrait être nécessaire pour conclure le marché ou autrement pour la signature du marché.</w:t>
      </w:r>
    </w:p>
    <w:p w14:paraId="280BA159" w14:textId="77777777" w:rsidR="001D19B0" w:rsidRPr="001E1AEB" w:rsidRDefault="001D19B0" w:rsidP="008E4C8E">
      <w:pPr>
        <w:pStyle w:val="Paragraphedeliste"/>
        <w:numPr>
          <w:ilvl w:val="0"/>
          <w:numId w:val="127"/>
        </w:numPr>
        <w:spacing w:before="120" w:after="120"/>
        <w:ind w:hanging="420"/>
        <w:contextualSpacing w:val="0"/>
        <w:rPr>
          <w:szCs w:val="24"/>
          <w:lang w:val="fr"/>
        </w:rPr>
      </w:pPr>
      <w:r w:rsidRPr="001E1AEB">
        <w:rPr>
          <w:szCs w:val="24"/>
          <w:lang w:val="fr"/>
        </w:rPr>
        <w:t xml:space="preserve">L’Acheteur </w:t>
      </w:r>
      <w:r w:rsidRPr="001E1AEB">
        <w:rPr>
          <w:szCs w:val="24"/>
          <w:lang w:eastAsia="en-US"/>
        </w:rPr>
        <w:t xml:space="preserve">informera par les moyens les plus rapides </w:t>
      </w:r>
      <w:r w:rsidRPr="001E1AEB">
        <w:rPr>
          <w:szCs w:val="24"/>
          <w:lang w:val="fr"/>
        </w:rPr>
        <w:t xml:space="preserve">les autres Fournisseurs de sa décision d’attribution du marché. Un Fournisseur non retenu peut demander des précisions sur les raisons pour lesquelles sa Cotation n’a pas été retenue. L’Acheteur </w:t>
      </w:r>
      <w:r w:rsidRPr="001E1AEB">
        <w:rPr>
          <w:szCs w:val="24"/>
          <w:lang w:eastAsia="en-US"/>
        </w:rPr>
        <w:t>répondra à une telle demande dans le meilleur délai possible</w:t>
      </w:r>
      <w:r w:rsidRPr="001E1AEB">
        <w:rPr>
          <w:szCs w:val="24"/>
          <w:lang w:val="fr"/>
        </w:rPr>
        <w:t>.</w:t>
      </w:r>
    </w:p>
    <w:p w14:paraId="6139A800" w14:textId="6323CBBB" w:rsidR="001D19B0" w:rsidRPr="00DC28D1" w:rsidRDefault="001D19B0" w:rsidP="008E4C8E">
      <w:pPr>
        <w:pStyle w:val="Paragraphedeliste"/>
        <w:numPr>
          <w:ilvl w:val="0"/>
          <w:numId w:val="127"/>
        </w:numPr>
        <w:spacing w:before="120" w:after="120"/>
        <w:ind w:hanging="420"/>
        <w:contextualSpacing w:val="0"/>
      </w:pPr>
      <w:r w:rsidRPr="001E1AEB">
        <w:rPr>
          <w:szCs w:val="24"/>
          <w:lang w:val="fr"/>
        </w:rPr>
        <w:t>L’Acheteur doit publier un avis d’attribution de Marché sur son site Web avec accès gratuit, si disponible, ou dans un journal à tirage national ou en ligne sur UNDB,</w:t>
      </w:r>
      <w:r w:rsidRPr="001E1AEB">
        <w:rPr>
          <w:lang w:val="fr"/>
        </w:rPr>
        <w:t xml:space="preserve"> </w:t>
      </w:r>
      <w:r>
        <w:rPr>
          <w:szCs w:val="24"/>
          <w:lang w:val="fr"/>
        </w:rPr>
        <w:t>ou dans le Bureau de l’UGP-PRODUIR,</w:t>
      </w:r>
      <w:r w:rsidRPr="001E1AEB">
        <w:rPr>
          <w:szCs w:val="24"/>
          <w:lang w:val="fr"/>
        </w:rPr>
        <w:t xml:space="preserve"> dans les </w:t>
      </w:r>
      <w:r w:rsidR="000D59F7">
        <w:rPr>
          <w:szCs w:val="24"/>
          <w:lang w:val="fr"/>
        </w:rPr>
        <w:t>dix</w:t>
      </w:r>
      <w:r w:rsidRPr="001E1AEB">
        <w:rPr>
          <w:szCs w:val="24"/>
          <w:lang w:val="fr"/>
        </w:rPr>
        <w:t xml:space="preserve"> (1</w:t>
      </w:r>
      <w:r w:rsidR="000D59F7">
        <w:rPr>
          <w:szCs w:val="24"/>
          <w:lang w:val="fr"/>
        </w:rPr>
        <w:t>0</w:t>
      </w:r>
      <w:r w:rsidRPr="001E1AEB">
        <w:rPr>
          <w:szCs w:val="24"/>
          <w:lang w:val="fr"/>
        </w:rPr>
        <w:t xml:space="preserve">) jours </w:t>
      </w:r>
      <w:r w:rsidR="000D59F7">
        <w:rPr>
          <w:szCs w:val="24"/>
          <w:lang w:val="fr"/>
        </w:rPr>
        <w:t xml:space="preserve">ouvrable </w:t>
      </w:r>
      <w:r w:rsidRPr="001E1AEB">
        <w:rPr>
          <w:szCs w:val="24"/>
          <w:lang w:val="fr"/>
        </w:rPr>
        <w:t xml:space="preserve">suivant l’attribution du Marché. </w:t>
      </w:r>
      <w:r w:rsidRPr="001E1AEB">
        <w:rPr>
          <w:szCs w:val="24"/>
          <w:lang w:eastAsia="en-US"/>
        </w:rPr>
        <w:t xml:space="preserve">Les </w:t>
      </w:r>
      <w:r w:rsidRPr="001E1AEB">
        <w:rPr>
          <w:szCs w:val="24"/>
          <w:lang w:eastAsia="en-US"/>
        </w:rPr>
        <w:lastRenderedPageBreak/>
        <w:t xml:space="preserve">renseignements indiqués comprendront </w:t>
      </w:r>
      <w:r w:rsidRPr="001E1AEB">
        <w:rPr>
          <w:lang w:val="fr"/>
        </w:rPr>
        <w:t>le nom du Fournisseur retenu, le montant du Marché, la durée du Marché, le résumé de sa portée et les noms des Fournisseurs non retenus et leurs</w:t>
      </w:r>
      <w:r w:rsidRPr="001E1AEB">
        <w:rPr>
          <w:szCs w:val="24"/>
          <w:lang w:val="fr"/>
        </w:rPr>
        <w:t xml:space="preserve"> prix proposés et évalués.</w:t>
      </w:r>
    </w:p>
    <w:p w14:paraId="7BEEEB94" w14:textId="77777777" w:rsidR="001D19B0" w:rsidRDefault="001D19B0" w:rsidP="00170F47">
      <w:pPr>
        <w:jc w:val="both"/>
        <w:rPr>
          <w:bCs/>
          <w:szCs w:val="24"/>
          <w:lang w:eastAsia="en-US"/>
        </w:rPr>
      </w:pPr>
    </w:p>
    <w:p w14:paraId="17D075F8" w14:textId="77777777" w:rsidR="001D19B0" w:rsidRPr="00E10922" w:rsidRDefault="001D19B0" w:rsidP="00170F47">
      <w:pPr>
        <w:jc w:val="both"/>
        <w:rPr>
          <w:rFonts w:ascii="Calibri" w:hAnsi="Calibri"/>
          <w:bCs/>
          <w:szCs w:val="24"/>
          <w:lang w:eastAsia="en-US"/>
        </w:rPr>
      </w:pPr>
      <w:r w:rsidRPr="00170F47">
        <w:rPr>
          <w:bCs/>
          <w:szCs w:val="24"/>
          <w:lang w:eastAsia="en-US"/>
        </w:rPr>
        <w:t xml:space="preserve">Au nom </w:t>
      </w:r>
      <w:r>
        <w:rPr>
          <w:bCs/>
          <w:szCs w:val="24"/>
          <w:lang w:eastAsia="en-US"/>
        </w:rPr>
        <w:t>de l’Acheteur</w:t>
      </w:r>
      <w:r w:rsidRPr="00170F47">
        <w:rPr>
          <w:bCs/>
          <w:szCs w:val="24"/>
          <w:lang w:eastAsia="en-US"/>
        </w:rPr>
        <w:t xml:space="preserve"> </w:t>
      </w:r>
      <w:r w:rsidRPr="00E10922">
        <w:rPr>
          <w:bCs/>
          <w:szCs w:val="24"/>
          <w:lang w:eastAsia="en-US"/>
        </w:rPr>
        <w:t xml:space="preserve">: </w:t>
      </w:r>
      <w:r w:rsidRPr="00866DBE">
        <w:rPr>
          <w:bCs/>
          <w:noProof/>
        </w:rPr>
        <w:t>Ministère de l’Aménagement du Territoire et des Services Fonciers (MATSF)</w:t>
      </w:r>
      <w:r w:rsidRPr="00E10922">
        <w:rPr>
          <w:bCs/>
        </w:rPr>
        <w:t>/</w:t>
      </w:r>
      <w:r w:rsidRPr="00E10922">
        <w:rPr>
          <w:rFonts w:ascii="Arial" w:hAnsi="Arial" w:cs="Arial"/>
          <w:shd w:val="clear" w:color="auto" w:fill="FFFFFF"/>
        </w:rPr>
        <w:t xml:space="preserve"> </w:t>
      </w:r>
      <w:r w:rsidRPr="00E10922">
        <w:rPr>
          <w:bCs/>
        </w:rPr>
        <w:t>PRODUIR/ Projet de Développement Urbain Intégré et de Résilience</w:t>
      </w:r>
    </w:p>
    <w:p w14:paraId="334A5F78" w14:textId="77777777" w:rsidR="001D19B0" w:rsidRDefault="001D19B0" w:rsidP="00170F47">
      <w:pPr>
        <w:jc w:val="both"/>
        <w:rPr>
          <w:b/>
          <w:bCs/>
          <w:szCs w:val="24"/>
          <w:lang w:eastAsia="en-US"/>
        </w:rPr>
      </w:pPr>
    </w:p>
    <w:p w14:paraId="473D5729" w14:textId="3D77879A" w:rsidR="001D19B0" w:rsidRPr="001B59BF" w:rsidRDefault="00565685" w:rsidP="00170F47">
      <w:pPr>
        <w:jc w:val="both"/>
        <w:rPr>
          <w:rFonts w:ascii="Calibri" w:hAnsi="Calibri"/>
          <w:szCs w:val="24"/>
          <w:lang w:eastAsia="en-US"/>
        </w:rPr>
      </w:pPr>
      <w:r w:rsidRPr="001B59BF">
        <w:rPr>
          <w:b/>
          <w:bCs/>
          <w:szCs w:val="24"/>
          <w:lang w:eastAsia="en-US"/>
        </w:rPr>
        <w:t>Signature :</w:t>
      </w:r>
    </w:p>
    <w:p w14:paraId="17458E33" w14:textId="2E85C443" w:rsidR="001D19B0" w:rsidRPr="001B59BF" w:rsidRDefault="00565685" w:rsidP="00170F47">
      <w:pPr>
        <w:jc w:val="both"/>
        <w:rPr>
          <w:rFonts w:ascii="Calibri" w:hAnsi="Calibri"/>
          <w:szCs w:val="24"/>
          <w:lang w:eastAsia="en-US"/>
        </w:rPr>
      </w:pPr>
      <w:r w:rsidRPr="001B59BF">
        <w:rPr>
          <w:b/>
          <w:bCs/>
          <w:szCs w:val="24"/>
          <w:lang w:eastAsia="en-US"/>
        </w:rPr>
        <w:t>Nom :</w:t>
      </w:r>
      <w:r w:rsidR="00A745A9" w:rsidRPr="001B59BF">
        <w:rPr>
          <w:b/>
          <w:bCs/>
          <w:szCs w:val="24"/>
          <w:lang w:eastAsia="en-US"/>
        </w:rPr>
        <w:t xml:space="preserve"> </w:t>
      </w:r>
    </w:p>
    <w:p w14:paraId="626CE6E2" w14:textId="102760D3" w:rsidR="001D19B0" w:rsidRPr="001B59BF" w:rsidRDefault="001D19B0" w:rsidP="00170F47">
      <w:pPr>
        <w:jc w:val="both"/>
        <w:rPr>
          <w:rFonts w:ascii="Calibri" w:hAnsi="Calibri"/>
          <w:szCs w:val="24"/>
          <w:lang w:eastAsia="en-US"/>
        </w:rPr>
      </w:pPr>
      <w:r w:rsidRPr="001B59BF">
        <w:rPr>
          <w:b/>
          <w:bCs/>
          <w:szCs w:val="24"/>
          <w:lang w:eastAsia="en-US"/>
        </w:rPr>
        <w:t>Titre/</w:t>
      </w:r>
      <w:r w:rsidR="00565685" w:rsidRPr="001B59BF">
        <w:rPr>
          <w:b/>
          <w:bCs/>
          <w:szCs w:val="24"/>
          <w:lang w:eastAsia="en-US"/>
        </w:rPr>
        <w:t>position :</w:t>
      </w:r>
    </w:p>
    <w:p w14:paraId="06E25A53" w14:textId="3A7CB1F6" w:rsidR="001D19B0" w:rsidRPr="00DA0B0F" w:rsidRDefault="001D19B0" w:rsidP="00170F47">
      <w:pPr>
        <w:rPr>
          <w:rFonts w:ascii="Calibri" w:hAnsi="Calibri"/>
          <w:szCs w:val="24"/>
          <w:lang w:eastAsia="en-US"/>
        </w:rPr>
      </w:pPr>
      <w:r w:rsidRPr="001B59BF">
        <w:rPr>
          <w:b/>
          <w:bCs/>
          <w:szCs w:val="24"/>
          <w:lang w:eastAsia="en-US"/>
        </w:rPr>
        <w:t xml:space="preserve">Pièces </w:t>
      </w:r>
      <w:r w:rsidR="00565685" w:rsidRPr="001B59BF">
        <w:rPr>
          <w:b/>
          <w:bCs/>
          <w:szCs w:val="24"/>
          <w:lang w:eastAsia="en-US"/>
        </w:rPr>
        <w:t>jointes :</w:t>
      </w:r>
    </w:p>
    <w:p w14:paraId="34AFDD0C" w14:textId="77777777" w:rsidR="001D19B0" w:rsidRDefault="001D19B0" w:rsidP="00BE1AE6">
      <w:pPr>
        <w:ind w:left="90"/>
        <w:rPr>
          <w:b/>
          <w:bCs/>
          <w:szCs w:val="24"/>
          <w:lang w:eastAsia="en-US"/>
        </w:rPr>
      </w:pPr>
    </w:p>
    <w:p w14:paraId="59BFE65B" w14:textId="77777777" w:rsidR="001D19B0" w:rsidRDefault="001D19B0" w:rsidP="00BE1AE6">
      <w:pPr>
        <w:ind w:left="90"/>
        <w:rPr>
          <w:b/>
          <w:bCs/>
          <w:szCs w:val="24"/>
          <w:lang w:eastAsia="en-US"/>
        </w:rPr>
      </w:pPr>
    </w:p>
    <w:p w14:paraId="31F51876" w14:textId="77777777" w:rsidR="001D19B0" w:rsidRDefault="001D19B0" w:rsidP="00BE1AE6">
      <w:pPr>
        <w:ind w:left="90"/>
        <w:rPr>
          <w:b/>
          <w:bCs/>
          <w:szCs w:val="24"/>
          <w:lang w:eastAsia="en-US"/>
        </w:rPr>
      </w:pPr>
    </w:p>
    <w:p w14:paraId="22B833D2" w14:textId="77777777" w:rsidR="001D19B0" w:rsidRPr="00DA0B0F" w:rsidRDefault="001D19B0" w:rsidP="00BE1AE6">
      <w:pPr>
        <w:ind w:left="90"/>
        <w:rPr>
          <w:rFonts w:ascii="Calibri" w:hAnsi="Calibri"/>
          <w:szCs w:val="24"/>
          <w:lang w:eastAsia="en-US"/>
        </w:rPr>
      </w:pPr>
      <w:r>
        <w:rPr>
          <w:b/>
          <w:bCs/>
          <w:szCs w:val="24"/>
          <w:lang w:eastAsia="en-US"/>
        </w:rPr>
        <w:t xml:space="preserve">Annexe 1 : Besoins de l’Acheteur </w:t>
      </w:r>
    </w:p>
    <w:p w14:paraId="0FA8C7AC" w14:textId="77777777" w:rsidR="001D19B0" w:rsidRPr="00DA0B0F" w:rsidRDefault="001D19B0" w:rsidP="00BE1AE6">
      <w:pPr>
        <w:ind w:left="90"/>
        <w:rPr>
          <w:rFonts w:ascii="Calibri" w:hAnsi="Calibri"/>
          <w:szCs w:val="24"/>
          <w:lang w:eastAsia="en-US"/>
        </w:rPr>
      </w:pPr>
      <w:r w:rsidRPr="003E29BD">
        <w:rPr>
          <w:b/>
          <w:bCs/>
          <w:szCs w:val="24"/>
          <w:lang w:eastAsia="en-US"/>
        </w:rPr>
        <w:t xml:space="preserve">Annexe 2 : Formulaire de </w:t>
      </w:r>
      <w:r>
        <w:rPr>
          <w:b/>
          <w:bCs/>
          <w:szCs w:val="24"/>
          <w:lang w:eastAsia="en-US"/>
        </w:rPr>
        <w:t>Cotation</w:t>
      </w:r>
    </w:p>
    <w:p w14:paraId="5900D6CB" w14:textId="77777777" w:rsidR="001D19B0" w:rsidRPr="00DA0B0F" w:rsidRDefault="001D19B0" w:rsidP="00BE1AE6">
      <w:pPr>
        <w:ind w:left="90"/>
        <w:rPr>
          <w:rFonts w:ascii="Calibri" w:hAnsi="Calibri"/>
          <w:sz w:val="22"/>
          <w:szCs w:val="22"/>
          <w:lang w:eastAsia="en-US"/>
        </w:rPr>
      </w:pPr>
      <w:r w:rsidRPr="003E29BD">
        <w:rPr>
          <w:b/>
          <w:bCs/>
          <w:szCs w:val="24"/>
          <w:lang w:eastAsia="en-US"/>
        </w:rPr>
        <w:t xml:space="preserve">Annexe 3 : Formulaires </w:t>
      </w:r>
      <w:r>
        <w:rPr>
          <w:b/>
          <w:bCs/>
          <w:szCs w:val="24"/>
          <w:lang w:eastAsia="en-US"/>
        </w:rPr>
        <w:t>de Marché</w:t>
      </w:r>
      <w:r w:rsidRPr="003E29BD">
        <w:rPr>
          <w:b/>
          <w:bCs/>
          <w:szCs w:val="24"/>
          <w:lang w:eastAsia="en-US"/>
        </w:rPr>
        <w:t xml:space="preserve"> </w:t>
      </w:r>
    </w:p>
    <w:p w14:paraId="103D0443" w14:textId="77777777" w:rsidR="001D19B0" w:rsidRDefault="001D19B0" w:rsidP="00B206EB">
      <w:pPr>
        <w:suppressAutoHyphens/>
        <w:rPr>
          <w:b/>
          <w:bCs/>
          <w:iCs/>
          <w:szCs w:val="24"/>
        </w:rPr>
      </w:pPr>
    </w:p>
    <w:p w14:paraId="0FD94201" w14:textId="77777777" w:rsidR="001D19B0" w:rsidRPr="00DA0B0F" w:rsidRDefault="001D19B0" w:rsidP="00C1188B">
      <w:pPr>
        <w:suppressAutoHyphens/>
        <w:spacing w:before="120" w:after="120"/>
        <w:rPr>
          <w:szCs w:val="24"/>
        </w:rPr>
        <w:sectPr w:rsidR="001D19B0" w:rsidRPr="00DA0B0F" w:rsidSect="00DF7F6B">
          <w:footnotePr>
            <w:numRestart w:val="eachSect"/>
          </w:footnotePr>
          <w:endnotePr>
            <w:numFmt w:val="decimal"/>
            <w:numRestart w:val="eachSect"/>
          </w:endnotePr>
          <w:pgSz w:w="12240" w:h="15840" w:code="1"/>
          <w:pgMar w:top="1440" w:right="1440" w:bottom="1440" w:left="1440" w:header="720" w:footer="720" w:gutter="0"/>
          <w:cols w:space="720"/>
          <w:titlePg/>
        </w:sectPr>
      </w:pPr>
    </w:p>
    <w:tbl>
      <w:tblPr>
        <w:tblW w:w="13727" w:type="dxa"/>
        <w:tblInd w:w="40" w:type="dxa"/>
        <w:tblLayout w:type="fixed"/>
        <w:tblLook w:val="0000" w:firstRow="0" w:lastRow="0" w:firstColumn="0" w:lastColumn="0" w:noHBand="0" w:noVBand="0"/>
      </w:tblPr>
      <w:tblGrid>
        <w:gridCol w:w="70"/>
        <w:gridCol w:w="741"/>
        <w:gridCol w:w="1559"/>
        <w:gridCol w:w="992"/>
        <w:gridCol w:w="993"/>
        <w:gridCol w:w="2693"/>
        <w:gridCol w:w="2539"/>
        <w:gridCol w:w="1240"/>
        <w:gridCol w:w="1511"/>
        <w:gridCol w:w="1389"/>
      </w:tblGrid>
      <w:tr w:rsidR="001D19B0" w:rsidRPr="008D5992" w14:paraId="6C7C4F5A" w14:textId="77777777" w:rsidTr="00123DC2">
        <w:trPr>
          <w:gridBefore w:val="1"/>
          <w:gridAfter w:val="1"/>
          <w:wBefore w:w="70" w:type="dxa"/>
          <w:wAfter w:w="1389" w:type="dxa"/>
          <w:cantSplit/>
          <w:trHeight w:val="600"/>
        </w:trPr>
        <w:tc>
          <w:tcPr>
            <w:tcW w:w="12268" w:type="dxa"/>
            <w:gridSpan w:val="8"/>
            <w:vAlign w:val="center"/>
          </w:tcPr>
          <w:p w14:paraId="1CC5D4AA" w14:textId="77777777" w:rsidR="001D19B0" w:rsidRPr="00542FEF" w:rsidRDefault="001D19B0" w:rsidP="00FF5681">
            <w:pPr>
              <w:pStyle w:val="Style11"/>
              <w:rPr>
                <w:sz w:val="40"/>
                <w:szCs w:val="40"/>
              </w:rPr>
            </w:pPr>
            <w:r w:rsidRPr="00FF5681">
              <w:lastRenderedPageBreak/>
              <w:t>ANNEXE 1 : Besoins de l’Acheteur</w:t>
            </w:r>
          </w:p>
        </w:tc>
      </w:tr>
      <w:tr w:rsidR="00123DC2" w:rsidRPr="00123DC2" w14:paraId="181A2673" w14:textId="77777777" w:rsidTr="002F6E69">
        <w:tblPrEx>
          <w:tblCellMar>
            <w:left w:w="70" w:type="dxa"/>
            <w:right w:w="70" w:type="dxa"/>
          </w:tblCellMar>
          <w:tblLook w:val="04A0" w:firstRow="1" w:lastRow="0" w:firstColumn="1" w:lastColumn="0" w:noHBand="0" w:noVBand="1"/>
        </w:tblPrEx>
        <w:trPr>
          <w:trHeight w:val="276"/>
        </w:trPr>
        <w:tc>
          <w:tcPr>
            <w:tcW w:w="811" w:type="dxa"/>
            <w:gridSpan w:val="2"/>
            <w:tcBorders>
              <w:top w:val="nil"/>
              <w:left w:val="nil"/>
              <w:bottom w:val="single" w:sz="4" w:space="0" w:color="auto"/>
              <w:right w:val="nil"/>
            </w:tcBorders>
            <w:shd w:val="clear" w:color="auto" w:fill="auto"/>
            <w:noWrap/>
            <w:vAlign w:val="bottom"/>
            <w:hideMark/>
          </w:tcPr>
          <w:p w14:paraId="77FD287A" w14:textId="77777777" w:rsidR="00123DC2" w:rsidRPr="00123DC2" w:rsidRDefault="00123DC2" w:rsidP="00123DC2">
            <w:pPr>
              <w:rPr>
                <w:color w:val="000000"/>
                <w:sz w:val="22"/>
                <w:szCs w:val="22"/>
              </w:rPr>
            </w:pPr>
          </w:p>
        </w:tc>
        <w:tc>
          <w:tcPr>
            <w:tcW w:w="1559" w:type="dxa"/>
            <w:tcBorders>
              <w:top w:val="nil"/>
              <w:left w:val="nil"/>
              <w:bottom w:val="single" w:sz="4" w:space="0" w:color="auto"/>
              <w:right w:val="nil"/>
            </w:tcBorders>
            <w:shd w:val="clear" w:color="auto" w:fill="auto"/>
            <w:noWrap/>
            <w:vAlign w:val="bottom"/>
            <w:hideMark/>
          </w:tcPr>
          <w:p w14:paraId="4606C908" w14:textId="77777777" w:rsidR="00123DC2" w:rsidRPr="00123DC2" w:rsidRDefault="00123DC2" w:rsidP="00123DC2">
            <w:pPr>
              <w:rPr>
                <w:sz w:val="20"/>
              </w:rPr>
            </w:pPr>
          </w:p>
        </w:tc>
        <w:tc>
          <w:tcPr>
            <w:tcW w:w="992" w:type="dxa"/>
            <w:tcBorders>
              <w:top w:val="nil"/>
              <w:left w:val="nil"/>
              <w:bottom w:val="single" w:sz="4" w:space="0" w:color="auto"/>
              <w:right w:val="nil"/>
            </w:tcBorders>
            <w:shd w:val="clear" w:color="auto" w:fill="auto"/>
            <w:noWrap/>
            <w:vAlign w:val="bottom"/>
            <w:hideMark/>
          </w:tcPr>
          <w:p w14:paraId="0D5B035D" w14:textId="77777777" w:rsidR="00123DC2" w:rsidRPr="00123DC2" w:rsidRDefault="00123DC2" w:rsidP="00123DC2">
            <w:pPr>
              <w:rPr>
                <w:sz w:val="20"/>
              </w:rPr>
            </w:pPr>
          </w:p>
        </w:tc>
        <w:tc>
          <w:tcPr>
            <w:tcW w:w="993" w:type="dxa"/>
            <w:tcBorders>
              <w:top w:val="nil"/>
              <w:left w:val="nil"/>
              <w:bottom w:val="single" w:sz="4" w:space="0" w:color="auto"/>
              <w:right w:val="nil"/>
            </w:tcBorders>
            <w:shd w:val="clear" w:color="auto" w:fill="auto"/>
            <w:noWrap/>
            <w:vAlign w:val="bottom"/>
            <w:hideMark/>
          </w:tcPr>
          <w:p w14:paraId="779CB6E3" w14:textId="77777777" w:rsidR="00123DC2" w:rsidRPr="00123DC2" w:rsidRDefault="00123DC2" w:rsidP="00123DC2">
            <w:pPr>
              <w:rPr>
                <w:sz w:val="20"/>
              </w:rPr>
            </w:pPr>
          </w:p>
        </w:tc>
        <w:tc>
          <w:tcPr>
            <w:tcW w:w="2693" w:type="dxa"/>
            <w:tcBorders>
              <w:top w:val="nil"/>
              <w:left w:val="nil"/>
              <w:bottom w:val="single" w:sz="4" w:space="0" w:color="auto"/>
              <w:right w:val="nil"/>
            </w:tcBorders>
            <w:shd w:val="clear" w:color="auto" w:fill="auto"/>
            <w:noWrap/>
            <w:vAlign w:val="bottom"/>
            <w:hideMark/>
          </w:tcPr>
          <w:p w14:paraId="522113D5" w14:textId="77777777" w:rsidR="00123DC2" w:rsidRPr="00123DC2" w:rsidRDefault="00123DC2" w:rsidP="00123DC2">
            <w:pPr>
              <w:rPr>
                <w:sz w:val="20"/>
              </w:rPr>
            </w:pPr>
          </w:p>
        </w:tc>
        <w:tc>
          <w:tcPr>
            <w:tcW w:w="2539" w:type="dxa"/>
            <w:tcBorders>
              <w:top w:val="nil"/>
              <w:left w:val="nil"/>
              <w:bottom w:val="single" w:sz="4" w:space="0" w:color="auto"/>
              <w:right w:val="nil"/>
            </w:tcBorders>
            <w:shd w:val="clear" w:color="auto" w:fill="auto"/>
            <w:noWrap/>
            <w:vAlign w:val="bottom"/>
            <w:hideMark/>
          </w:tcPr>
          <w:p w14:paraId="5A02A579" w14:textId="77777777" w:rsidR="00123DC2" w:rsidRPr="00123DC2" w:rsidRDefault="00123DC2" w:rsidP="00123DC2">
            <w:pPr>
              <w:rPr>
                <w:sz w:val="20"/>
              </w:rPr>
            </w:pPr>
          </w:p>
        </w:tc>
        <w:tc>
          <w:tcPr>
            <w:tcW w:w="1240" w:type="dxa"/>
            <w:tcBorders>
              <w:top w:val="nil"/>
              <w:left w:val="nil"/>
              <w:bottom w:val="single" w:sz="4" w:space="0" w:color="auto"/>
              <w:right w:val="nil"/>
            </w:tcBorders>
            <w:shd w:val="clear" w:color="auto" w:fill="auto"/>
            <w:noWrap/>
            <w:vAlign w:val="bottom"/>
            <w:hideMark/>
          </w:tcPr>
          <w:p w14:paraId="3292FDA8" w14:textId="77777777" w:rsidR="00123DC2" w:rsidRPr="00123DC2" w:rsidRDefault="00123DC2" w:rsidP="00123DC2">
            <w:pPr>
              <w:rPr>
                <w:sz w:val="20"/>
              </w:rPr>
            </w:pPr>
          </w:p>
        </w:tc>
        <w:tc>
          <w:tcPr>
            <w:tcW w:w="2900" w:type="dxa"/>
            <w:gridSpan w:val="2"/>
            <w:tcBorders>
              <w:top w:val="nil"/>
              <w:left w:val="nil"/>
              <w:bottom w:val="single" w:sz="4" w:space="0" w:color="auto"/>
              <w:right w:val="nil"/>
            </w:tcBorders>
            <w:shd w:val="clear" w:color="auto" w:fill="auto"/>
            <w:noWrap/>
            <w:vAlign w:val="bottom"/>
            <w:hideMark/>
          </w:tcPr>
          <w:p w14:paraId="4C19E2AF" w14:textId="77777777" w:rsidR="00123DC2" w:rsidRPr="00123DC2" w:rsidRDefault="00123DC2" w:rsidP="00123DC2">
            <w:pPr>
              <w:rPr>
                <w:sz w:val="20"/>
              </w:rPr>
            </w:pPr>
          </w:p>
        </w:tc>
      </w:tr>
      <w:tr w:rsidR="00123DC2" w:rsidRPr="00123DC2" w14:paraId="6319437E" w14:textId="77777777" w:rsidTr="002F6E69">
        <w:tblPrEx>
          <w:tblCellMar>
            <w:left w:w="70" w:type="dxa"/>
            <w:right w:w="70" w:type="dxa"/>
          </w:tblCellMar>
          <w:tblLook w:val="04A0" w:firstRow="1" w:lastRow="0" w:firstColumn="1" w:lastColumn="0" w:noHBand="0" w:noVBand="1"/>
        </w:tblPrEx>
        <w:trPr>
          <w:trHeight w:val="276"/>
        </w:trPr>
        <w:tc>
          <w:tcPr>
            <w:tcW w:w="8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E41B935" w14:textId="77777777" w:rsidR="00123DC2" w:rsidRPr="00123DC2" w:rsidRDefault="00123DC2" w:rsidP="00123DC2">
            <w:pPr>
              <w:rPr>
                <w:b/>
                <w:bCs/>
                <w:color w:val="000000"/>
                <w:sz w:val="22"/>
                <w:szCs w:val="22"/>
              </w:rPr>
            </w:pPr>
            <w:r w:rsidRPr="00123DC2">
              <w:rPr>
                <w:b/>
                <w:bCs/>
                <w:color w:val="000000"/>
                <w:sz w:val="22"/>
                <w:szCs w:val="22"/>
              </w:rPr>
              <w:t xml:space="preserve">Article No.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A6AFF44" w14:textId="77777777" w:rsidR="00123DC2" w:rsidRPr="00123DC2" w:rsidRDefault="00123DC2" w:rsidP="00123DC2">
            <w:pPr>
              <w:rPr>
                <w:b/>
                <w:bCs/>
                <w:color w:val="000000"/>
                <w:sz w:val="22"/>
                <w:szCs w:val="22"/>
              </w:rPr>
            </w:pPr>
            <w:r w:rsidRPr="00123DC2">
              <w:rPr>
                <w:b/>
                <w:bCs/>
                <w:color w:val="000000"/>
                <w:sz w:val="22"/>
                <w:szCs w:val="22"/>
              </w:rPr>
              <w:t xml:space="preserve">Description des Fournitures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5CFCBCF" w14:textId="77777777" w:rsidR="00123DC2" w:rsidRPr="00123DC2" w:rsidRDefault="00123DC2" w:rsidP="00123DC2">
            <w:pPr>
              <w:rPr>
                <w:b/>
                <w:bCs/>
                <w:color w:val="000000"/>
                <w:sz w:val="22"/>
                <w:szCs w:val="22"/>
              </w:rPr>
            </w:pPr>
            <w:r w:rsidRPr="00123DC2">
              <w:rPr>
                <w:b/>
                <w:bCs/>
                <w:color w:val="000000"/>
                <w:sz w:val="22"/>
                <w:szCs w:val="22"/>
              </w:rPr>
              <w:t xml:space="preserve">Quantité (Nb. d’unités)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FCACAFF" w14:textId="77777777" w:rsidR="00123DC2" w:rsidRPr="00123DC2" w:rsidRDefault="00123DC2" w:rsidP="00123DC2">
            <w:pPr>
              <w:rPr>
                <w:b/>
                <w:bCs/>
                <w:color w:val="000000"/>
                <w:sz w:val="22"/>
                <w:szCs w:val="22"/>
              </w:rPr>
            </w:pPr>
            <w:r w:rsidRPr="00123DC2">
              <w:rPr>
                <w:b/>
                <w:bCs/>
                <w:color w:val="000000"/>
                <w:sz w:val="22"/>
                <w:szCs w:val="22"/>
              </w:rPr>
              <w:t xml:space="preserve">Unité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1DA69C8" w14:textId="77777777" w:rsidR="00123DC2" w:rsidRPr="00123DC2" w:rsidRDefault="00123DC2" w:rsidP="00123DC2">
            <w:pPr>
              <w:rPr>
                <w:b/>
                <w:bCs/>
                <w:color w:val="000000"/>
                <w:sz w:val="22"/>
                <w:szCs w:val="22"/>
              </w:rPr>
            </w:pPr>
            <w:r w:rsidRPr="00123DC2">
              <w:rPr>
                <w:b/>
                <w:bCs/>
                <w:color w:val="000000"/>
                <w:sz w:val="22"/>
                <w:szCs w:val="22"/>
              </w:rPr>
              <w:t xml:space="preserve">Lieu de Destination (pour CIP) ou (pour FCA) </w:t>
            </w:r>
          </w:p>
        </w:tc>
        <w:tc>
          <w:tcPr>
            <w:tcW w:w="253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31912FF" w14:textId="77777777" w:rsidR="00123DC2" w:rsidRPr="00123DC2" w:rsidRDefault="00123DC2" w:rsidP="00123DC2">
            <w:pPr>
              <w:rPr>
                <w:b/>
                <w:bCs/>
                <w:color w:val="000000"/>
                <w:sz w:val="22"/>
                <w:szCs w:val="22"/>
              </w:rPr>
            </w:pPr>
            <w:r w:rsidRPr="00123DC2">
              <w:rPr>
                <w:b/>
                <w:bCs/>
                <w:color w:val="000000"/>
                <w:sz w:val="22"/>
                <w:szCs w:val="22"/>
              </w:rPr>
              <w:t xml:space="preserve">Lieu de Destination Finale (Site Projet) </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3FA8559" w14:textId="77777777" w:rsidR="00123DC2" w:rsidRPr="00123DC2" w:rsidRDefault="00123DC2" w:rsidP="00123DC2">
            <w:pPr>
              <w:rPr>
                <w:b/>
                <w:bCs/>
                <w:color w:val="000000"/>
                <w:sz w:val="22"/>
                <w:szCs w:val="22"/>
              </w:rPr>
            </w:pPr>
            <w:r w:rsidRPr="00123DC2">
              <w:rPr>
                <w:b/>
                <w:bCs/>
                <w:color w:val="000000"/>
                <w:sz w:val="22"/>
                <w:szCs w:val="22"/>
              </w:rPr>
              <w:t xml:space="preserve">Incoterms applicables (ex. CIP, EXW, FCA, etc.) </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CDA7075" w14:textId="4F4B52EE" w:rsidR="00123DC2" w:rsidRPr="00123DC2" w:rsidRDefault="00123DC2" w:rsidP="00123DC2">
            <w:pPr>
              <w:rPr>
                <w:b/>
                <w:bCs/>
                <w:color w:val="000000"/>
                <w:sz w:val="22"/>
                <w:szCs w:val="22"/>
              </w:rPr>
            </w:pPr>
            <w:r w:rsidRPr="00123DC2">
              <w:rPr>
                <w:b/>
                <w:bCs/>
                <w:color w:val="000000"/>
                <w:sz w:val="22"/>
                <w:szCs w:val="22"/>
              </w:rPr>
              <w:t xml:space="preserve">Date de livraison à compter de la Date du --- </w:t>
            </w:r>
            <w:r w:rsidRPr="00123DC2">
              <w:rPr>
                <w:b/>
                <w:bCs/>
                <w:i/>
                <w:iCs/>
                <w:color w:val="000000"/>
                <w:sz w:val="22"/>
                <w:szCs w:val="22"/>
              </w:rPr>
              <w:t xml:space="preserve">[spécifier à partir de la signature du marché, du paiement de l’avance (si applicable), </w:t>
            </w:r>
            <w:r w:rsidR="008441AC" w:rsidRPr="00123DC2">
              <w:rPr>
                <w:b/>
                <w:bCs/>
                <w:i/>
                <w:iCs/>
                <w:color w:val="000000"/>
                <w:sz w:val="22"/>
                <w:szCs w:val="22"/>
              </w:rPr>
              <w:t>etc...</w:t>
            </w:r>
            <w:r w:rsidRPr="00123DC2">
              <w:rPr>
                <w:b/>
                <w:bCs/>
                <w:i/>
                <w:iCs/>
                <w:color w:val="000000"/>
                <w:sz w:val="22"/>
                <w:szCs w:val="22"/>
              </w:rPr>
              <w:t xml:space="preserve">] </w:t>
            </w:r>
          </w:p>
        </w:tc>
      </w:tr>
      <w:tr w:rsidR="00123DC2" w:rsidRPr="00123DC2" w14:paraId="13A16751" w14:textId="77777777" w:rsidTr="002F6E69">
        <w:tblPrEx>
          <w:tblCellMar>
            <w:left w:w="70" w:type="dxa"/>
            <w:right w:w="70" w:type="dxa"/>
          </w:tblCellMar>
          <w:tblLook w:val="04A0" w:firstRow="1" w:lastRow="0" w:firstColumn="1" w:lastColumn="0" w:noHBand="0" w:noVBand="1"/>
        </w:tblPrEx>
        <w:trPr>
          <w:trHeight w:val="1152"/>
        </w:trPr>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14:paraId="5B3F36E0" w14:textId="77777777" w:rsidR="00123DC2" w:rsidRPr="00123DC2" w:rsidRDefault="00123DC2" w:rsidP="00123DC2">
            <w:pPr>
              <w:rPr>
                <w:b/>
                <w:bCs/>
                <w:color w:val="00000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329241E" w14:textId="77777777" w:rsidR="00123DC2" w:rsidRPr="00123DC2" w:rsidRDefault="00123DC2" w:rsidP="00123DC2">
            <w:pPr>
              <w:rPr>
                <w:b/>
                <w:bCs/>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5B4639" w14:textId="77777777" w:rsidR="00123DC2" w:rsidRPr="00123DC2" w:rsidRDefault="00123DC2" w:rsidP="00123DC2">
            <w:pPr>
              <w:rPr>
                <w:b/>
                <w:bCs/>
                <w:color w:val="000000"/>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4A1E2CE" w14:textId="77777777" w:rsidR="00123DC2" w:rsidRPr="00123DC2" w:rsidRDefault="00123DC2" w:rsidP="00123DC2">
            <w:pPr>
              <w:rPr>
                <w:b/>
                <w:bCs/>
                <w:color w:val="000000"/>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186DA77" w14:textId="77777777" w:rsidR="00123DC2" w:rsidRPr="00123DC2" w:rsidRDefault="00123DC2" w:rsidP="00123DC2">
            <w:pPr>
              <w:rPr>
                <w:b/>
                <w:bCs/>
                <w:color w:val="000000"/>
                <w:sz w:val="22"/>
                <w:szCs w:val="22"/>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14:paraId="0D77FB13" w14:textId="77777777" w:rsidR="00123DC2" w:rsidRPr="00123DC2" w:rsidRDefault="00123DC2" w:rsidP="00123DC2">
            <w:pPr>
              <w:rPr>
                <w:b/>
                <w:bCs/>
                <w:color w:val="000000"/>
                <w:sz w:val="22"/>
                <w:szCs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4EE7B456" w14:textId="77777777" w:rsidR="00123DC2" w:rsidRPr="00123DC2" w:rsidRDefault="00123DC2" w:rsidP="00123DC2">
            <w:pPr>
              <w:rPr>
                <w:b/>
                <w:bCs/>
                <w:color w:val="000000"/>
                <w:sz w:val="22"/>
                <w:szCs w:val="22"/>
              </w:rPr>
            </w:pPr>
          </w:p>
        </w:tc>
        <w:tc>
          <w:tcPr>
            <w:tcW w:w="2900" w:type="dxa"/>
            <w:gridSpan w:val="2"/>
            <w:vMerge/>
            <w:tcBorders>
              <w:top w:val="single" w:sz="4" w:space="0" w:color="auto"/>
              <w:left w:val="single" w:sz="4" w:space="0" w:color="auto"/>
              <w:bottom w:val="single" w:sz="4" w:space="0" w:color="auto"/>
              <w:right w:val="single" w:sz="4" w:space="0" w:color="auto"/>
            </w:tcBorders>
            <w:vAlign w:val="center"/>
            <w:hideMark/>
          </w:tcPr>
          <w:p w14:paraId="29FE1612" w14:textId="77777777" w:rsidR="00123DC2" w:rsidRPr="00123DC2" w:rsidRDefault="00123DC2" w:rsidP="00123DC2">
            <w:pPr>
              <w:rPr>
                <w:b/>
                <w:bCs/>
                <w:color w:val="000000"/>
                <w:sz w:val="22"/>
                <w:szCs w:val="22"/>
              </w:rPr>
            </w:pPr>
          </w:p>
        </w:tc>
      </w:tr>
      <w:tr w:rsidR="00123DC2" w:rsidRPr="00123DC2" w14:paraId="576F5AB2" w14:textId="77777777" w:rsidTr="002F6E69">
        <w:tblPrEx>
          <w:tblCellMar>
            <w:left w:w="70" w:type="dxa"/>
            <w:right w:w="70" w:type="dxa"/>
          </w:tblCellMar>
          <w:tblLook w:val="04A0" w:firstRow="1" w:lastRow="0" w:firstColumn="1" w:lastColumn="0" w:noHBand="0" w:noVBand="1"/>
        </w:tblPrEx>
        <w:trPr>
          <w:trHeight w:val="1116"/>
        </w:trPr>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2053970" w14:textId="77777777" w:rsidR="00123DC2" w:rsidRPr="00123DC2" w:rsidRDefault="00123DC2" w:rsidP="00123DC2">
            <w:pPr>
              <w:jc w:val="right"/>
              <w:rPr>
                <w:color w:val="000000"/>
                <w:sz w:val="22"/>
                <w:szCs w:val="22"/>
              </w:rPr>
            </w:pPr>
            <w:r w:rsidRPr="00123DC2">
              <w:rPr>
                <w:color w:val="000000"/>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D793B35" w14:textId="6D22D4EF" w:rsidR="00123DC2" w:rsidRPr="00123DC2" w:rsidRDefault="00B751F3" w:rsidP="00123DC2">
            <w:pPr>
              <w:rPr>
                <w:color w:val="000000"/>
                <w:sz w:val="22"/>
                <w:szCs w:val="22"/>
              </w:rPr>
            </w:pPr>
            <w:r>
              <w:rPr>
                <w:rFonts w:ascii="Calibri" w:hAnsi="Calibri" w:cs="Calibri"/>
                <w:color w:val="000000"/>
                <w:sz w:val="22"/>
                <w:szCs w:val="22"/>
              </w:rPr>
              <w:t>Inverseur hybride 3</w:t>
            </w:r>
            <w:r w:rsidR="00E53094">
              <w:rPr>
                <w:rFonts w:ascii="Calibri" w:hAnsi="Calibri" w:cs="Calibri"/>
                <w:color w:val="000000"/>
                <w:sz w:val="22"/>
                <w:szCs w:val="22"/>
              </w:rPr>
              <w:t>KV</w:t>
            </w:r>
            <w:r>
              <w:rPr>
                <w:rFonts w:ascii="Calibri" w:hAnsi="Calibri" w:cs="Calibri"/>
                <w:color w:val="000000"/>
                <w:sz w:val="22"/>
                <w:szCs w:val="22"/>
              </w:rPr>
              <w:t>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EE11899" w14:textId="3AE6FB9F" w:rsidR="00123DC2" w:rsidRPr="00123DC2" w:rsidRDefault="008441AC" w:rsidP="00123DC2">
            <w:pPr>
              <w:jc w:val="right"/>
              <w:rPr>
                <w:color w:val="000000"/>
                <w:sz w:val="22"/>
                <w:szCs w:val="22"/>
              </w:rPr>
            </w:pPr>
            <w:r>
              <w:rPr>
                <w:color w:val="000000"/>
                <w:sz w:val="22"/>
                <w:szCs w:val="22"/>
              </w:rPr>
              <w:t>0</w:t>
            </w:r>
            <w:r w:rsidR="00DE71EC">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799634" w14:textId="77777777" w:rsidR="00123DC2" w:rsidRPr="00123DC2" w:rsidRDefault="00123DC2" w:rsidP="00123DC2">
            <w:pPr>
              <w:rPr>
                <w:color w:val="000000"/>
                <w:sz w:val="22"/>
                <w:szCs w:val="22"/>
              </w:rPr>
            </w:pPr>
            <w:r w:rsidRPr="00123DC2">
              <w:rPr>
                <w:color w:val="000000"/>
                <w:sz w:val="22"/>
                <w:szCs w:val="22"/>
              </w:rPr>
              <w:t xml:space="preserve">Unité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4C128085" w14:textId="77777777" w:rsidR="002D23E8" w:rsidRPr="00B278C6" w:rsidRDefault="002D23E8" w:rsidP="002D23E8">
            <w:pPr>
              <w:rPr>
                <w:color w:val="000000"/>
                <w:sz w:val="22"/>
                <w:szCs w:val="22"/>
              </w:rPr>
            </w:pPr>
            <w:r>
              <w:rPr>
                <w:color w:val="000000"/>
                <w:sz w:val="22"/>
                <w:szCs w:val="22"/>
              </w:rPr>
              <w:t>Guichet mobile Iarinarivo</w:t>
            </w:r>
          </w:p>
          <w:p w14:paraId="7F83FCAA" w14:textId="450AD823" w:rsidR="00123DC2" w:rsidRPr="00B278C6" w:rsidRDefault="00123DC2" w:rsidP="00123DC2">
            <w:pPr>
              <w:rPr>
                <w:color w:val="000000"/>
                <w:sz w:val="22"/>
                <w:szCs w:val="22"/>
              </w:rPr>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bottom"/>
          </w:tcPr>
          <w:p w14:paraId="116B2ADF" w14:textId="77777777" w:rsidR="0050284C" w:rsidRDefault="0050284C" w:rsidP="00123DC2">
            <w:pPr>
              <w:rPr>
                <w:color w:val="000000"/>
                <w:sz w:val="22"/>
                <w:szCs w:val="22"/>
              </w:rPr>
            </w:pPr>
          </w:p>
          <w:p w14:paraId="6A31DEC1" w14:textId="49AE6F86" w:rsidR="004A5DE0" w:rsidRPr="00B278C6" w:rsidRDefault="0050284C" w:rsidP="00123DC2">
            <w:pPr>
              <w:rPr>
                <w:color w:val="000000"/>
                <w:sz w:val="22"/>
                <w:szCs w:val="22"/>
              </w:rPr>
            </w:pPr>
            <w:r>
              <w:rPr>
                <w:color w:val="000000"/>
                <w:sz w:val="22"/>
                <w:szCs w:val="22"/>
              </w:rPr>
              <w:t>Guichet mobile</w:t>
            </w:r>
            <w:r w:rsidR="00F1305E">
              <w:rPr>
                <w:color w:val="000000"/>
                <w:sz w:val="22"/>
                <w:szCs w:val="22"/>
              </w:rPr>
              <w:t xml:space="preserve"> Iarinarivo</w:t>
            </w:r>
          </w:p>
          <w:p w14:paraId="0557EB63" w14:textId="77777777" w:rsidR="004A5DE0" w:rsidRPr="00B278C6" w:rsidRDefault="004A5DE0" w:rsidP="00123DC2">
            <w:pPr>
              <w:rPr>
                <w:color w:val="000000"/>
                <w:sz w:val="22"/>
                <w:szCs w:val="22"/>
              </w:rPr>
            </w:pPr>
          </w:p>
          <w:p w14:paraId="0580F34F" w14:textId="46000F6B" w:rsidR="00123DC2" w:rsidRPr="00B278C6" w:rsidRDefault="00123DC2" w:rsidP="00123DC2">
            <w:pPr>
              <w:rPr>
                <w:color w:val="000000"/>
                <w:sz w:val="22"/>
                <w:szCs w:val="22"/>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02C064" w14:textId="77777777" w:rsidR="00123DC2" w:rsidRPr="00123DC2" w:rsidRDefault="00123DC2" w:rsidP="00123DC2">
            <w:pPr>
              <w:rPr>
                <w:color w:val="000000"/>
                <w:sz w:val="22"/>
                <w:szCs w:val="22"/>
              </w:rPr>
            </w:pPr>
            <w:r w:rsidRPr="00123DC2">
              <w:rPr>
                <w:color w:val="000000"/>
                <w:sz w:val="22"/>
                <w:szCs w:val="22"/>
              </w:rPr>
              <w:t>N/A</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79B99FD" w14:textId="77777777" w:rsidR="00123DC2" w:rsidRPr="00123DC2" w:rsidRDefault="00E32DA5" w:rsidP="00123DC2">
            <w:pPr>
              <w:rPr>
                <w:color w:val="000000"/>
                <w:sz w:val="22"/>
                <w:szCs w:val="22"/>
              </w:rPr>
            </w:pPr>
            <w:r w:rsidRPr="00123DC2">
              <w:rPr>
                <w:color w:val="000000"/>
                <w:sz w:val="22"/>
                <w:szCs w:val="22"/>
              </w:rPr>
              <w:t>Le délai de livraison est de trente (30) jours suivant l’émission de l’Ordre de Service.</w:t>
            </w:r>
          </w:p>
        </w:tc>
      </w:tr>
      <w:tr w:rsidR="000163BD" w:rsidRPr="00123DC2" w14:paraId="42793B00" w14:textId="77777777" w:rsidTr="002F6E69">
        <w:tblPrEx>
          <w:tblCellMar>
            <w:left w:w="70" w:type="dxa"/>
            <w:right w:w="70" w:type="dxa"/>
          </w:tblCellMar>
          <w:tblLook w:val="04A0" w:firstRow="1" w:lastRow="0" w:firstColumn="1" w:lastColumn="0" w:noHBand="0" w:noVBand="1"/>
        </w:tblPrEx>
        <w:trPr>
          <w:trHeight w:val="1116"/>
        </w:trPr>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5F74C0F" w14:textId="77777777" w:rsidR="000163BD" w:rsidRPr="00123DC2" w:rsidRDefault="000163BD" w:rsidP="000163BD">
            <w:pPr>
              <w:jc w:val="right"/>
              <w:rPr>
                <w:color w:val="000000"/>
                <w:sz w:val="22"/>
                <w:szCs w:val="22"/>
              </w:rPr>
            </w:pPr>
            <w:r w:rsidRPr="00123DC2">
              <w:rPr>
                <w:color w:val="000000"/>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B2DBCC8" w14:textId="05ED3606" w:rsidR="000163BD" w:rsidRPr="00123DC2" w:rsidRDefault="00440CE2" w:rsidP="000163BD">
            <w:pPr>
              <w:rPr>
                <w:color w:val="000000"/>
                <w:sz w:val="22"/>
                <w:szCs w:val="22"/>
              </w:rPr>
            </w:pPr>
            <w:r>
              <w:rPr>
                <w:rFonts w:ascii="Calibri" w:hAnsi="Calibri" w:cs="Calibri"/>
                <w:color w:val="000000"/>
                <w:sz w:val="22"/>
                <w:szCs w:val="22"/>
              </w:rPr>
              <w:t>Panneau solaire 450W</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4B01CA0" w14:textId="21E96676" w:rsidR="000163BD" w:rsidRPr="00123DC2" w:rsidRDefault="000163BD" w:rsidP="000163BD">
            <w:pPr>
              <w:jc w:val="right"/>
              <w:rPr>
                <w:color w:val="000000"/>
                <w:sz w:val="22"/>
                <w:szCs w:val="22"/>
              </w:rPr>
            </w:pPr>
            <w:r>
              <w:rPr>
                <w:color w:val="000000"/>
                <w:sz w:val="22"/>
                <w:szCs w:val="22"/>
              </w:rPr>
              <w:t>0</w:t>
            </w:r>
            <w:r w:rsidR="00560483">
              <w:rPr>
                <w:color w:val="000000"/>
                <w:sz w:val="22"/>
                <w:szCs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46E30A" w14:textId="77777777" w:rsidR="000163BD" w:rsidRPr="00123DC2" w:rsidRDefault="000163BD" w:rsidP="000163BD">
            <w:pPr>
              <w:rPr>
                <w:color w:val="000000"/>
                <w:sz w:val="22"/>
                <w:szCs w:val="22"/>
              </w:rPr>
            </w:pPr>
            <w:r w:rsidRPr="00123DC2">
              <w:rPr>
                <w:color w:val="000000"/>
                <w:sz w:val="22"/>
                <w:szCs w:val="22"/>
              </w:rPr>
              <w:t xml:space="preserve">Unité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2D3428B8" w14:textId="77777777" w:rsidR="002D23E8" w:rsidRPr="00B278C6" w:rsidRDefault="002D23E8" w:rsidP="002D23E8">
            <w:pPr>
              <w:rPr>
                <w:color w:val="000000"/>
                <w:sz w:val="22"/>
                <w:szCs w:val="22"/>
              </w:rPr>
            </w:pPr>
            <w:r>
              <w:rPr>
                <w:color w:val="000000"/>
                <w:sz w:val="22"/>
                <w:szCs w:val="22"/>
              </w:rPr>
              <w:t>Guichet mobile Iarinarivo</w:t>
            </w:r>
          </w:p>
          <w:p w14:paraId="0180EA54" w14:textId="38E7BC6B" w:rsidR="000163BD" w:rsidRPr="00B278C6" w:rsidRDefault="000163BD" w:rsidP="000163BD">
            <w:pPr>
              <w:rPr>
                <w:color w:val="000000"/>
                <w:sz w:val="22"/>
                <w:szCs w:val="22"/>
              </w:rPr>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bottom"/>
          </w:tcPr>
          <w:p w14:paraId="6DFE9CA5" w14:textId="77777777" w:rsidR="00F1305E" w:rsidRPr="00B278C6" w:rsidRDefault="00F1305E" w:rsidP="00F1305E">
            <w:pPr>
              <w:rPr>
                <w:color w:val="000000"/>
                <w:sz w:val="22"/>
                <w:szCs w:val="22"/>
              </w:rPr>
            </w:pPr>
            <w:r>
              <w:rPr>
                <w:color w:val="000000"/>
                <w:sz w:val="22"/>
                <w:szCs w:val="22"/>
              </w:rPr>
              <w:t>Guichet mobile Iarinarivo</w:t>
            </w:r>
          </w:p>
          <w:p w14:paraId="4666C88D" w14:textId="77777777" w:rsidR="000163BD" w:rsidRPr="00B278C6" w:rsidRDefault="000163BD" w:rsidP="000163BD">
            <w:pPr>
              <w:rPr>
                <w:color w:val="000000"/>
                <w:sz w:val="22"/>
                <w:szCs w:val="22"/>
              </w:rPr>
            </w:pPr>
          </w:p>
          <w:p w14:paraId="49AA3703" w14:textId="39C92480" w:rsidR="000163BD" w:rsidRPr="00B278C6" w:rsidRDefault="000163BD" w:rsidP="000163BD">
            <w:pPr>
              <w:rPr>
                <w:color w:val="000000"/>
                <w:sz w:val="22"/>
                <w:szCs w:val="22"/>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0D4529" w14:textId="77777777" w:rsidR="000163BD" w:rsidRPr="00123DC2" w:rsidRDefault="000163BD" w:rsidP="000163BD">
            <w:pPr>
              <w:rPr>
                <w:color w:val="000000"/>
                <w:sz w:val="22"/>
                <w:szCs w:val="22"/>
              </w:rPr>
            </w:pPr>
            <w:r w:rsidRPr="00123DC2">
              <w:rPr>
                <w:color w:val="000000"/>
                <w:sz w:val="22"/>
                <w:szCs w:val="22"/>
              </w:rPr>
              <w:t>N/A</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222F761" w14:textId="77777777" w:rsidR="000163BD" w:rsidRPr="00123DC2" w:rsidRDefault="000163BD" w:rsidP="000163BD">
            <w:pPr>
              <w:rPr>
                <w:color w:val="000000"/>
                <w:sz w:val="22"/>
                <w:szCs w:val="22"/>
              </w:rPr>
            </w:pPr>
            <w:r w:rsidRPr="00123DC2">
              <w:rPr>
                <w:color w:val="000000"/>
                <w:sz w:val="22"/>
                <w:szCs w:val="22"/>
              </w:rPr>
              <w:t>Le délai de livraison est de trente (30) jours suivant l’émission de l’Ordre de Service.</w:t>
            </w:r>
          </w:p>
        </w:tc>
      </w:tr>
      <w:tr w:rsidR="00803F4C" w:rsidRPr="00123DC2" w14:paraId="418BA81A" w14:textId="77777777" w:rsidTr="002F6E69">
        <w:tblPrEx>
          <w:tblCellMar>
            <w:left w:w="70" w:type="dxa"/>
            <w:right w:w="70" w:type="dxa"/>
          </w:tblCellMar>
          <w:tblLook w:val="04A0" w:firstRow="1" w:lastRow="0" w:firstColumn="1" w:lastColumn="0" w:noHBand="0" w:noVBand="1"/>
        </w:tblPrEx>
        <w:trPr>
          <w:trHeight w:val="1116"/>
        </w:trPr>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5EDFC70" w14:textId="5EA8C514" w:rsidR="00803F4C" w:rsidRPr="00123DC2" w:rsidRDefault="00803F4C" w:rsidP="00803F4C">
            <w:pPr>
              <w:jc w:val="right"/>
              <w:rPr>
                <w:color w:val="000000"/>
                <w:sz w:val="22"/>
                <w:szCs w:val="22"/>
              </w:rPr>
            </w:pPr>
            <w:r>
              <w:rPr>
                <w:color w:val="000000"/>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5FA4262" w14:textId="15143F15" w:rsidR="00803F4C" w:rsidRDefault="00803F4C" w:rsidP="00803F4C">
            <w:pPr>
              <w:rPr>
                <w:rFonts w:ascii="Calibri" w:hAnsi="Calibri" w:cs="Calibri"/>
                <w:color w:val="000000"/>
                <w:sz w:val="22"/>
                <w:szCs w:val="22"/>
              </w:rPr>
            </w:pPr>
            <w:r>
              <w:rPr>
                <w:rFonts w:ascii="Calibri" w:hAnsi="Calibri" w:cs="Calibri"/>
                <w:color w:val="000000"/>
                <w:sz w:val="22"/>
                <w:szCs w:val="22"/>
              </w:rPr>
              <w:t>Coffret 12 Modules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CD18072" w14:textId="721A0B54" w:rsidR="00803F4C" w:rsidRDefault="00803F4C" w:rsidP="00803F4C">
            <w:pPr>
              <w:jc w:val="right"/>
              <w:rPr>
                <w:color w:val="000000"/>
                <w:sz w:val="22"/>
                <w:szCs w:val="22"/>
              </w:rPr>
            </w:pPr>
            <w:r>
              <w:rPr>
                <w:color w:val="000000"/>
                <w:sz w:val="22"/>
                <w:szCs w:val="22"/>
              </w:rPr>
              <w:t>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5C395CE5" w14:textId="252EB350" w:rsidR="00803F4C" w:rsidRPr="00123DC2" w:rsidRDefault="00803F4C" w:rsidP="00803F4C">
            <w:pPr>
              <w:rPr>
                <w:color w:val="000000"/>
                <w:sz w:val="22"/>
                <w:szCs w:val="22"/>
              </w:rPr>
            </w:pPr>
            <w:r>
              <w:rPr>
                <w:color w:val="000000"/>
                <w:sz w:val="22"/>
                <w:szCs w:val="22"/>
              </w:rPr>
              <w:t>Unité</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0BFB510D" w14:textId="77777777" w:rsidR="00803F4C" w:rsidRPr="00B278C6" w:rsidRDefault="00803F4C" w:rsidP="00803F4C">
            <w:pPr>
              <w:rPr>
                <w:color w:val="000000"/>
                <w:sz w:val="22"/>
                <w:szCs w:val="22"/>
              </w:rPr>
            </w:pPr>
            <w:r>
              <w:rPr>
                <w:color w:val="000000"/>
                <w:sz w:val="22"/>
                <w:szCs w:val="22"/>
              </w:rPr>
              <w:t>Guichet mobile Iarinarivo</w:t>
            </w:r>
          </w:p>
          <w:p w14:paraId="1FADA1F9" w14:textId="77777777" w:rsidR="00803F4C" w:rsidRPr="00B278C6" w:rsidRDefault="00803F4C" w:rsidP="00803F4C">
            <w:pPr>
              <w:rPr>
                <w:color w:val="000000"/>
                <w:sz w:val="22"/>
                <w:szCs w:val="22"/>
              </w:rPr>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bottom"/>
          </w:tcPr>
          <w:p w14:paraId="436128DA" w14:textId="77777777" w:rsidR="00803F4C" w:rsidRDefault="00803F4C" w:rsidP="00803F4C">
            <w:pPr>
              <w:rPr>
                <w:color w:val="000000"/>
                <w:sz w:val="22"/>
                <w:szCs w:val="22"/>
              </w:rPr>
            </w:pPr>
          </w:p>
          <w:p w14:paraId="016917D4" w14:textId="77777777" w:rsidR="00803F4C" w:rsidRPr="00B278C6" w:rsidRDefault="00803F4C" w:rsidP="00803F4C">
            <w:pPr>
              <w:rPr>
                <w:color w:val="000000"/>
                <w:sz w:val="22"/>
                <w:szCs w:val="22"/>
              </w:rPr>
            </w:pPr>
            <w:r>
              <w:rPr>
                <w:color w:val="000000"/>
                <w:sz w:val="22"/>
                <w:szCs w:val="22"/>
              </w:rPr>
              <w:t>Guichet mobile Iarinarivo</w:t>
            </w:r>
          </w:p>
          <w:p w14:paraId="37C3D152" w14:textId="77777777" w:rsidR="00803F4C" w:rsidRPr="00B278C6" w:rsidRDefault="00803F4C" w:rsidP="00803F4C">
            <w:pPr>
              <w:rPr>
                <w:color w:val="000000"/>
                <w:sz w:val="22"/>
                <w:szCs w:val="22"/>
              </w:rPr>
            </w:pPr>
          </w:p>
          <w:p w14:paraId="632B8CB2" w14:textId="77777777" w:rsidR="00803F4C" w:rsidRDefault="00803F4C" w:rsidP="00803F4C">
            <w:pPr>
              <w:rPr>
                <w:color w:val="000000"/>
                <w:sz w:val="22"/>
                <w:szCs w:val="22"/>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tcPr>
          <w:p w14:paraId="18C16E32" w14:textId="6D09E83B" w:rsidR="00803F4C" w:rsidRPr="00123DC2" w:rsidRDefault="00803F4C" w:rsidP="00803F4C">
            <w:pPr>
              <w:rPr>
                <w:color w:val="000000"/>
                <w:sz w:val="22"/>
                <w:szCs w:val="22"/>
              </w:rPr>
            </w:pPr>
            <w:r w:rsidRPr="00123DC2">
              <w:rPr>
                <w:color w:val="000000"/>
                <w:sz w:val="22"/>
                <w:szCs w:val="22"/>
              </w:rPr>
              <w:t>N/A</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FAD2C5C" w14:textId="301F112D" w:rsidR="00803F4C" w:rsidRPr="00123DC2" w:rsidRDefault="00803F4C" w:rsidP="00803F4C">
            <w:pPr>
              <w:rPr>
                <w:color w:val="000000"/>
                <w:sz w:val="22"/>
                <w:szCs w:val="22"/>
              </w:rPr>
            </w:pPr>
            <w:r w:rsidRPr="00123DC2">
              <w:rPr>
                <w:color w:val="000000"/>
                <w:sz w:val="22"/>
                <w:szCs w:val="22"/>
              </w:rPr>
              <w:t>Le délai de livraison est de trente (30) jours suivant l’émission de l’Ordre de Service.</w:t>
            </w:r>
          </w:p>
        </w:tc>
      </w:tr>
      <w:tr w:rsidR="00803F4C" w:rsidRPr="00123DC2" w14:paraId="5D27CBD3" w14:textId="77777777" w:rsidTr="002F6E69">
        <w:tblPrEx>
          <w:tblCellMar>
            <w:left w:w="70" w:type="dxa"/>
            <w:right w:w="70" w:type="dxa"/>
          </w:tblCellMar>
          <w:tblLook w:val="04A0" w:firstRow="1" w:lastRow="0" w:firstColumn="1" w:lastColumn="0" w:noHBand="0" w:noVBand="1"/>
        </w:tblPrEx>
        <w:trPr>
          <w:trHeight w:val="1116"/>
        </w:trPr>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B2FEF0" w14:textId="5AC3480D" w:rsidR="00803F4C" w:rsidRDefault="00803F4C" w:rsidP="00803F4C">
            <w:pPr>
              <w:jc w:val="right"/>
              <w:rPr>
                <w:color w:val="000000"/>
                <w:sz w:val="22"/>
                <w:szCs w:val="22"/>
              </w:rPr>
            </w:pPr>
            <w:r>
              <w:rPr>
                <w:color w:val="000000"/>
                <w:sz w:val="22"/>
                <w:szCs w:val="22"/>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FEB1634" w14:textId="7423AD20" w:rsidR="00803F4C" w:rsidRDefault="00803F4C" w:rsidP="00803F4C">
            <w:pPr>
              <w:rPr>
                <w:rFonts w:ascii="Calibri" w:hAnsi="Calibri" w:cs="Calibri"/>
                <w:color w:val="000000"/>
                <w:sz w:val="22"/>
                <w:szCs w:val="22"/>
              </w:rPr>
            </w:pPr>
            <w:r>
              <w:rPr>
                <w:rFonts w:ascii="Calibri" w:hAnsi="Calibri" w:cs="Calibri"/>
                <w:color w:val="000000"/>
                <w:sz w:val="22"/>
                <w:szCs w:val="22"/>
              </w:rPr>
              <w:t>Disjoncteur 32A vdc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8BF9AA4" w14:textId="2A201D33" w:rsidR="00803F4C" w:rsidRDefault="00803F4C" w:rsidP="00803F4C">
            <w:pPr>
              <w:jc w:val="right"/>
              <w:rPr>
                <w:color w:val="000000"/>
                <w:sz w:val="22"/>
                <w:szCs w:val="22"/>
              </w:rPr>
            </w:pPr>
            <w:r>
              <w:rPr>
                <w:color w:val="000000"/>
                <w:sz w:val="22"/>
                <w:szCs w:val="22"/>
              </w:rPr>
              <w:t>02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399C3F93" w14:textId="6B69E79D" w:rsidR="00803F4C" w:rsidRPr="00123DC2" w:rsidRDefault="00803F4C" w:rsidP="00803F4C">
            <w:pPr>
              <w:rPr>
                <w:color w:val="000000"/>
                <w:sz w:val="22"/>
                <w:szCs w:val="22"/>
              </w:rPr>
            </w:pPr>
            <w:r>
              <w:rPr>
                <w:color w:val="000000"/>
                <w:sz w:val="22"/>
                <w:szCs w:val="22"/>
              </w:rPr>
              <w:t>Unité</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6E41FE32" w14:textId="77777777" w:rsidR="00803F4C" w:rsidRPr="00B278C6" w:rsidRDefault="00803F4C" w:rsidP="00803F4C">
            <w:pPr>
              <w:rPr>
                <w:color w:val="000000"/>
                <w:sz w:val="22"/>
                <w:szCs w:val="22"/>
              </w:rPr>
            </w:pPr>
            <w:r>
              <w:rPr>
                <w:color w:val="000000"/>
                <w:sz w:val="22"/>
                <w:szCs w:val="22"/>
              </w:rPr>
              <w:t>Guichet mobile Iarinarivo</w:t>
            </w:r>
          </w:p>
          <w:p w14:paraId="3A3FB482" w14:textId="77777777" w:rsidR="00803F4C" w:rsidRPr="00B278C6" w:rsidRDefault="00803F4C" w:rsidP="00803F4C">
            <w:pPr>
              <w:rPr>
                <w:color w:val="000000"/>
                <w:sz w:val="22"/>
                <w:szCs w:val="22"/>
              </w:rPr>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bottom"/>
          </w:tcPr>
          <w:p w14:paraId="74C1AD6F" w14:textId="77777777" w:rsidR="00803F4C" w:rsidRPr="00B278C6" w:rsidRDefault="00803F4C" w:rsidP="00803F4C">
            <w:pPr>
              <w:rPr>
                <w:color w:val="000000"/>
                <w:sz w:val="22"/>
                <w:szCs w:val="22"/>
              </w:rPr>
            </w:pPr>
            <w:r>
              <w:rPr>
                <w:color w:val="000000"/>
                <w:sz w:val="22"/>
                <w:szCs w:val="22"/>
              </w:rPr>
              <w:t>Guichet mobile Iarinarivo</w:t>
            </w:r>
          </w:p>
          <w:p w14:paraId="45278378" w14:textId="77777777" w:rsidR="00803F4C" w:rsidRPr="00B278C6" w:rsidRDefault="00803F4C" w:rsidP="00803F4C">
            <w:pPr>
              <w:rPr>
                <w:color w:val="000000"/>
                <w:sz w:val="22"/>
                <w:szCs w:val="22"/>
              </w:rPr>
            </w:pPr>
          </w:p>
          <w:p w14:paraId="38FCAB5B" w14:textId="77777777" w:rsidR="00803F4C" w:rsidRDefault="00803F4C" w:rsidP="00803F4C">
            <w:pPr>
              <w:rPr>
                <w:color w:val="000000"/>
                <w:sz w:val="22"/>
                <w:szCs w:val="22"/>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tcPr>
          <w:p w14:paraId="50468A83" w14:textId="32E2BAFF" w:rsidR="00803F4C" w:rsidRPr="00123DC2" w:rsidRDefault="00803F4C" w:rsidP="00803F4C">
            <w:pPr>
              <w:rPr>
                <w:color w:val="000000"/>
                <w:sz w:val="22"/>
                <w:szCs w:val="22"/>
              </w:rPr>
            </w:pPr>
            <w:r w:rsidRPr="00123DC2">
              <w:rPr>
                <w:color w:val="000000"/>
                <w:sz w:val="22"/>
                <w:szCs w:val="22"/>
              </w:rPr>
              <w:t>N/A</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D3CB63B" w14:textId="3F2CA5B3" w:rsidR="00803F4C" w:rsidRPr="00123DC2" w:rsidRDefault="00803F4C" w:rsidP="00803F4C">
            <w:pPr>
              <w:rPr>
                <w:color w:val="000000"/>
                <w:sz w:val="22"/>
                <w:szCs w:val="22"/>
              </w:rPr>
            </w:pPr>
            <w:r w:rsidRPr="00123DC2">
              <w:rPr>
                <w:color w:val="000000"/>
                <w:sz w:val="22"/>
                <w:szCs w:val="22"/>
              </w:rPr>
              <w:t>Le délai de livraison est de trente (30) jours suivant l’émission de l’Ordre de Service.</w:t>
            </w:r>
          </w:p>
        </w:tc>
      </w:tr>
      <w:tr w:rsidR="00803F4C" w:rsidRPr="00123DC2" w14:paraId="08B7AEF2" w14:textId="77777777" w:rsidTr="002F6E69">
        <w:tblPrEx>
          <w:tblCellMar>
            <w:left w:w="70" w:type="dxa"/>
            <w:right w:w="70" w:type="dxa"/>
          </w:tblCellMar>
          <w:tblLook w:val="04A0" w:firstRow="1" w:lastRow="0" w:firstColumn="1" w:lastColumn="0" w:noHBand="0" w:noVBand="1"/>
        </w:tblPrEx>
        <w:trPr>
          <w:trHeight w:val="1116"/>
        </w:trPr>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BB6D760" w14:textId="58E76EF0" w:rsidR="00803F4C" w:rsidRDefault="00803F4C" w:rsidP="00803F4C">
            <w:pPr>
              <w:jc w:val="right"/>
              <w:rPr>
                <w:color w:val="000000"/>
                <w:sz w:val="22"/>
                <w:szCs w:val="22"/>
              </w:rPr>
            </w:pPr>
            <w:r>
              <w:rPr>
                <w:color w:val="000000"/>
                <w:sz w:val="22"/>
                <w:szCs w:val="22"/>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0717AA1" w14:textId="1EC3208F" w:rsidR="00803F4C" w:rsidRDefault="00803F4C" w:rsidP="00803F4C">
            <w:pPr>
              <w:rPr>
                <w:rFonts w:ascii="Calibri" w:hAnsi="Calibri" w:cs="Calibri"/>
                <w:color w:val="000000"/>
                <w:sz w:val="22"/>
                <w:szCs w:val="22"/>
              </w:rPr>
            </w:pPr>
            <w:r>
              <w:rPr>
                <w:rFonts w:ascii="Calibri" w:hAnsi="Calibri" w:cs="Calibri"/>
                <w:color w:val="000000"/>
                <w:sz w:val="22"/>
                <w:szCs w:val="22"/>
              </w:rPr>
              <w:t>Disjoncteur 25A Vdc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C7A5CF5" w14:textId="6A1D60F8" w:rsidR="00803F4C" w:rsidRDefault="00803F4C" w:rsidP="00803F4C">
            <w:pPr>
              <w:jc w:val="right"/>
              <w:rPr>
                <w:color w:val="000000"/>
                <w:sz w:val="22"/>
                <w:szCs w:val="22"/>
              </w:rPr>
            </w:pPr>
            <w:r>
              <w:rPr>
                <w:color w:val="000000"/>
                <w:sz w:val="22"/>
                <w:szCs w:val="22"/>
              </w:rPr>
              <w:t xml:space="preserve">01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7D4D2779" w14:textId="149605A4" w:rsidR="00803F4C" w:rsidRPr="00123DC2" w:rsidRDefault="00803F4C" w:rsidP="00803F4C">
            <w:pPr>
              <w:rPr>
                <w:color w:val="000000"/>
                <w:sz w:val="22"/>
                <w:szCs w:val="22"/>
              </w:rPr>
            </w:pPr>
            <w:r>
              <w:rPr>
                <w:color w:val="000000"/>
                <w:sz w:val="22"/>
                <w:szCs w:val="22"/>
              </w:rPr>
              <w:t>Unité</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17EB6E15" w14:textId="77777777" w:rsidR="00803F4C" w:rsidRPr="00B278C6" w:rsidRDefault="00803F4C" w:rsidP="00803F4C">
            <w:pPr>
              <w:rPr>
                <w:color w:val="000000"/>
                <w:sz w:val="22"/>
                <w:szCs w:val="22"/>
              </w:rPr>
            </w:pPr>
            <w:r>
              <w:rPr>
                <w:color w:val="000000"/>
                <w:sz w:val="22"/>
                <w:szCs w:val="22"/>
              </w:rPr>
              <w:t>Guichet mobile Iarinarivo</w:t>
            </w:r>
          </w:p>
          <w:p w14:paraId="13F0528F" w14:textId="77777777" w:rsidR="00803F4C" w:rsidRPr="00B278C6" w:rsidRDefault="00803F4C" w:rsidP="00803F4C">
            <w:pPr>
              <w:rPr>
                <w:color w:val="000000"/>
                <w:sz w:val="22"/>
                <w:szCs w:val="22"/>
              </w:rPr>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bottom"/>
          </w:tcPr>
          <w:p w14:paraId="3DEAED27" w14:textId="77777777" w:rsidR="00803F4C" w:rsidRDefault="00803F4C" w:rsidP="00803F4C">
            <w:pPr>
              <w:rPr>
                <w:color w:val="000000"/>
                <w:sz w:val="22"/>
                <w:szCs w:val="22"/>
              </w:rPr>
            </w:pPr>
          </w:p>
          <w:p w14:paraId="7898BC9E" w14:textId="77777777" w:rsidR="00803F4C" w:rsidRPr="00B278C6" w:rsidRDefault="00803F4C" w:rsidP="00803F4C">
            <w:pPr>
              <w:rPr>
                <w:color w:val="000000"/>
                <w:sz w:val="22"/>
                <w:szCs w:val="22"/>
              </w:rPr>
            </w:pPr>
            <w:r>
              <w:rPr>
                <w:color w:val="000000"/>
                <w:sz w:val="22"/>
                <w:szCs w:val="22"/>
              </w:rPr>
              <w:t>Guichet mobile Iarinarivo</w:t>
            </w:r>
          </w:p>
          <w:p w14:paraId="1688F63B" w14:textId="77777777" w:rsidR="00803F4C" w:rsidRPr="00B278C6" w:rsidRDefault="00803F4C" w:rsidP="00803F4C">
            <w:pPr>
              <w:rPr>
                <w:color w:val="000000"/>
                <w:sz w:val="22"/>
                <w:szCs w:val="22"/>
              </w:rPr>
            </w:pPr>
          </w:p>
          <w:p w14:paraId="059BE655" w14:textId="77777777" w:rsidR="00803F4C" w:rsidRDefault="00803F4C" w:rsidP="00803F4C">
            <w:pPr>
              <w:rPr>
                <w:color w:val="000000"/>
                <w:sz w:val="22"/>
                <w:szCs w:val="22"/>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tcPr>
          <w:p w14:paraId="48E00F10" w14:textId="2EDD8E6F" w:rsidR="00803F4C" w:rsidRPr="00123DC2" w:rsidRDefault="00803F4C" w:rsidP="00803F4C">
            <w:pPr>
              <w:rPr>
                <w:color w:val="000000"/>
                <w:sz w:val="22"/>
                <w:szCs w:val="22"/>
              </w:rPr>
            </w:pPr>
            <w:r w:rsidRPr="00123DC2">
              <w:rPr>
                <w:color w:val="000000"/>
                <w:sz w:val="22"/>
                <w:szCs w:val="22"/>
              </w:rPr>
              <w:t>N/A</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6AEBDE4" w14:textId="04ADF9F7" w:rsidR="00803F4C" w:rsidRPr="00123DC2" w:rsidRDefault="00803F4C" w:rsidP="00803F4C">
            <w:pPr>
              <w:rPr>
                <w:color w:val="000000"/>
                <w:sz w:val="22"/>
                <w:szCs w:val="22"/>
              </w:rPr>
            </w:pPr>
            <w:r w:rsidRPr="00123DC2">
              <w:rPr>
                <w:color w:val="000000"/>
                <w:sz w:val="22"/>
                <w:szCs w:val="22"/>
              </w:rPr>
              <w:t>Le délai de livraison est de trente (30) jours suivant l’émission de l’Ordre de Service.</w:t>
            </w:r>
          </w:p>
        </w:tc>
      </w:tr>
      <w:tr w:rsidR="0018690F" w:rsidRPr="00123DC2" w14:paraId="1A30788B" w14:textId="77777777" w:rsidTr="002F6E69">
        <w:tblPrEx>
          <w:tblCellMar>
            <w:left w:w="70" w:type="dxa"/>
            <w:right w:w="70" w:type="dxa"/>
          </w:tblCellMar>
          <w:tblLook w:val="04A0" w:firstRow="1" w:lastRow="0" w:firstColumn="1" w:lastColumn="0" w:noHBand="0" w:noVBand="1"/>
        </w:tblPrEx>
        <w:trPr>
          <w:trHeight w:val="1116"/>
        </w:trPr>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B03D7CD" w14:textId="508D2092" w:rsidR="0018690F" w:rsidRDefault="0018690F" w:rsidP="0018690F">
            <w:pPr>
              <w:jc w:val="right"/>
              <w:rPr>
                <w:color w:val="000000"/>
                <w:sz w:val="22"/>
                <w:szCs w:val="22"/>
              </w:rPr>
            </w:pPr>
            <w:r>
              <w:rPr>
                <w:color w:val="000000"/>
                <w:sz w:val="22"/>
                <w:szCs w:val="22"/>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D7A902B" w14:textId="54DDC9DF" w:rsidR="0018690F" w:rsidRDefault="0018690F" w:rsidP="0018690F">
            <w:pPr>
              <w:rPr>
                <w:rFonts w:ascii="Calibri" w:hAnsi="Calibri" w:cs="Calibri"/>
                <w:color w:val="000000"/>
                <w:sz w:val="22"/>
                <w:szCs w:val="22"/>
              </w:rPr>
            </w:pPr>
            <w:r>
              <w:rPr>
                <w:rFonts w:ascii="Calibri" w:hAnsi="Calibri" w:cs="Calibri"/>
                <w:color w:val="000000"/>
                <w:sz w:val="22"/>
                <w:szCs w:val="22"/>
              </w:rPr>
              <w:t>Parafoudre panneau 10 KVA VDc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1F9910B" w14:textId="435EFA84" w:rsidR="0018690F" w:rsidRDefault="0018690F" w:rsidP="0018690F">
            <w:pPr>
              <w:jc w:val="right"/>
              <w:rPr>
                <w:color w:val="000000"/>
                <w:sz w:val="22"/>
                <w:szCs w:val="22"/>
              </w:rPr>
            </w:pPr>
            <w:r>
              <w:rPr>
                <w:color w:val="000000"/>
                <w:sz w:val="22"/>
                <w:szCs w:val="22"/>
              </w:rPr>
              <w:t xml:space="preserve">01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0E3E4185" w14:textId="2DBD8387" w:rsidR="0018690F" w:rsidRDefault="0018690F" w:rsidP="0018690F">
            <w:pPr>
              <w:rPr>
                <w:color w:val="000000"/>
                <w:sz w:val="22"/>
                <w:szCs w:val="22"/>
              </w:rPr>
            </w:pPr>
            <w:r>
              <w:rPr>
                <w:color w:val="000000"/>
                <w:sz w:val="22"/>
                <w:szCs w:val="22"/>
              </w:rPr>
              <w:t>Unité</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5A6BA942" w14:textId="77777777" w:rsidR="0018690F" w:rsidRPr="00B278C6" w:rsidRDefault="0018690F" w:rsidP="0018690F">
            <w:pPr>
              <w:rPr>
                <w:color w:val="000000"/>
                <w:sz w:val="22"/>
                <w:szCs w:val="22"/>
              </w:rPr>
            </w:pPr>
            <w:r>
              <w:rPr>
                <w:color w:val="000000"/>
                <w:sz w:val="22"/>
                <w:szCs w:val="22"/>
              </w:rPr>
              <w:t>Guichet mobile Iarinarivo</w:t>
            </w:r>
          </w:p>
          <w:p w14:paraId="05643BCD" w14:textId="77777777" w:rsidR="0018690F" w:rsidRDefault="0018690F" w:rsidP="0018690F">
            <w:pPr>
              <w:rPr>
                <w:color w:val="000000"/>
                <w:sz w:val="22"/>
                <w:szCs w:val="22"/>
              </w:rPr>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bottom"/>
          </w:tcPr>
          <w:p w14:paraId="6F49334C" w14:textId="77777777" w:rsidR="0018690F" w:rsidRDefault="0018690F" w:rsidP="0018690F">
            <w:pPr>
              <w:rPr>
                <w:color w:val="000000"/>
                <w:sz w:val="22"/>
                <w:szCs w:val="22"/>
              </w:rPr>
            </w:pPr>
          </w:p>
          <w:p w14:paraId="6641E125" w14:textId="77777777" w:rsidR="0018690F" w:rsidRPr="00B278C6" w:rsidRDefault="0018690F" w:rsidP="0018690F">
            <w:pPr>
              <w:rPr>
                <w:color w:val="000000"/>
                <w:sz w:val="22"/>
                <w:szCs w:val="22"/>
              </w:rPr>
            </w:pPr>
            <w:r>
              <w:rPr>
                <w:color w:val="000000"/>
                <w:sz w:val="22"/>
                <w:szCs w:val="22"/>
              </w:rPr>
              <w:t>Guichet mobile Iarinarivo</w:t>
            </w:r>
          </w:p>
          <w:p w14:paraId="08673012" w14:textId="77777777" w:rsidR="0018690F" w:rsidRPr="00B278C6" w:rsidRDefault="0018690F" w:rsidP="0018690F">
            <w:pPr>
              <w:rPr>
                <w:color w:val="000000"/>
                <w:sz w:val="22"/>
                <w:szCs w:val="22"/>
              </w:rPr>
            </w:pPr>
          </w:p>
          <w:p w14:paraId="7156C897" w14:textId="77777777" w:rsidR="0018690F" w:rsidRDefault="0018690F" w:rsidP="0018690F">
            <w:pPr>
              <w:rPr>
                <w:color w:val="000000"/>
                <w:sz w:val="22"/>
                <w:szCs w:val="22"/>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tcPr>
          <w:p w14:paraId="295A2DA3" w14:textId="79ABDE07" w:rsidR="0018690F" w:rsidRPr="00123DC2" w:rsidRDefault="0018690F" w:rsidP="0018690F">
            <w:pPr>
              <w:rPr>
                <w:color w:val="000000"/>
                <w:sz w:val="22"/>
                <w:szCs w:val="22"/>
              </w:rPr>
            </w:pPr>
            <w:r w:rsidRPr="00123DC2">
              <w:rPr>
                <w:color w:val="000000"/>
                <w:sz w:val="22"/>
                <w:szCs w:val="22"/>
              </w:rPr>
              <w:t>N/A</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3958589" w14:textId="5171BB49" w:rsidR="0018690F" w:rsidRPr="00123DC2" w:rsidRDefault="0018690F" w:rsidP="0018690F">
            <w:pPr>
              <w:rPr>
                <w:color w:val="000000"/>
                <w:sz w:val="22"/>
                <w:szCs w:val="22"/>
              </w:rPr>
            </w:pPr>
            <w:r w:rsidRPr="00123DC2">
              <w:rPr>
                <w:color w:val="000000"/>
                <w:sz w:val="22"/>
                <w:szCs w:val="22"/>
              </w:rPr>
              <w:t>Le délai de livraison est de trente (30) jours suivant l’émission de l’Ordre de Service.</w:t>
            </w:r>
          </w:p>
        </w:tc>
      </w:tr>
      <w:tr w:rsidR="00542FA6" w:rsidRPr="00123DC2" w14:paraId="1971E539" w14:textId="77777777" w:rsidTr="002F6E69">
        <w:tblPrEx>
          <w:tblCellMar>
            <w:left w:w="70" w:type="dxa"/>
            <w:right w:w="70" w:type="dxa"/>
          </w:tblCellMar>
          <w:tblLook w:val="04A0" w:firstRow="1" w:lastRow="0" w:firstColumn="1" w:lastColumn="0" w:noHBand="0" w:noVBand="1"/>
        </w:tblPrEx>
        <w:trPr>
          <w:trHeight w:val="1116"/>
        </w:trPr>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59B809" w14:textId="07FE331D" w:rsidR="00542FA6" w:rsidRDefault="00542FA6" w:rsidP="00542FA6">
            <w:pPr>
              <w:jc w:val="right"/>
              <w:rPr>
                <w:color w:val="000000"/>
                <w:sz w:val="22"/>
                <w:szCs w:val="22"/>
              </w:rPr>
            </w:pPr>
            <w:r>
              <w:rPr>
                <w:color w:val="000000"/>
                <w:sz w:val="22"/>
                <w:szCs w:val="22"/>
              </w:rPr>
              <w:lastRenderedPageBreak/>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4F60A70" w14:textId="7A8314FB" w:rsidR="00542FA6" w:rsidRDefault="00542FA6" w:rsidP="00542FA6">
            <w:pPr>
              <w:rPr>
                <w:rFonts w:ascii="Calibri" w:hAnsi="Calibri" w:cs="Calibri"/>
                <w:color w:val="000000"/>
                <w:sz w:val="22"/>
                <w:szCs w:val="22"/>
              </w:rPr>
            </w:pPr>
            <w:r w:rsidRPr="00B9735D">
              <w:rPr>
                <w:rFonts w:asciiTheme="minorHAnsi" w:hAnsiTheme="minorHAnsi" w:cs="Arial"/>
                <w:sz w:val="22"/>
                <w:szCs w:val="22"/>
                <w:lang w:eastAsia="en-US"/>
              </w:rPr>
              <w:t>Fil isolé spéciale solaire 6mm2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DFB2401" w14:textId="48453AB7" w:rsidR="00542FA6" w:rsidRDefault="000775AF" w:rsidP="00542FA6">
            <w:pPr>
              <w:jc w:val="right"/>
              <w:rPr>
                <w:color w:val="000000"/>
                <w:sz w:val="22"/>
                <w:szCs w:val="22"/>
              </w:rPr>
            </w:pPr>
            <w:r>
              <w:rPr>
                <w:color w:val="000000"/>
                <w:sz w:val="22"/>
                <w:szCs w:val="22"/>
              </w:rPr>
              <w:t>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56A138D7" w14:textId="02CC5F86" w:rsidR="00542FA6" w:rsidRDefault="000775AF" w:rsidP="00542FA6">
            <w:pPr>
              <w:rPr>
                <w:color w:val="000000"/>
                <w:sz w:val="22"/>
                <w:szCs w:val="22"/>
              </w:rPr>
            </w:pPr>
            <w:r>
              <w:rPr>
                <w:color w:val="000000"/>
                <w:sz w:val="22"/>
                <w:szCs w:val="22"/>
              </w:rPr>
              <w:t>Rouleaux de 100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514DAEBC" w14:textId="77777777" w:rsidR="00542FA6" w:rsidRPr="00B278C6" w:rsidRDefault="00542FA6" w:rsidP="00542FA6">
            <w:pPr>
              <w:rPr>
                <w:color w:val="000000"/>
                <w:sz w:val="22"/>
                <w:szCs w:val="22"/>
              </w:rPr>
            </w:pPr>
            <w:r>
              <w:rPr>
                <w:color w:val="000000"/>
                <w:sz w:val="22"/>
                <w:szCs w:val="22"/>
              </w:rPr>
              <w:t>Guichet mobile Iarinarivo</w:t>
            </w:r>
          </w:p>
          <w:p w14:paraId="020E8154" w14:textId="77777777" w:rsidR="00542FA6" w:rsidRDefault="00542FA6" w:rsidP="00542FA6">
            <w:pPr>
              <w:rPr>
                <w:color w:val="000000"/>
                <w:sz w:val="22"/>
                <w:szCs w:val="22"/>
              </w:rPr>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bottom"/>
          </w:tcPr>
          <w:p w14:paraId="2C353D69" w14:textId="77777777" w:rsidR="00542FA6" w:rsidRDefault="00542FA6" w:rsidP="00542FA6">
            <w:pPr>
              <w:rPr>
                <w:color w:val="000000"/>
                <w:sz w:val="22"/>
                <w:szCs w:val="22"/>
              </w:rPr>
            </w:pPr>
          </w:p>
          <w:p w14:paraId="1181BA31" w14:textId="77777777" w:rsidR="00542FA6" w:rsidRPr="00B278C6" w:rsidRDefault="00542FA6" w:rsidP="00542FA6">
            <w:pPr>
              <w:rPr>
                <w:color w:val="000000"/>
                <w:sz w:val="22"/>
                <w:szCs w:val="22"/>
              </w:rPr>
            </w:pPr>
            <w:r>
              <w:rPr>
                <w:color w:val="000000"/>
                <w:sz w:val="22"/>
                <w:szCs w:val="22"/>
              </w:rPr>
              <w:t>Guichet mobile Iarinarivo</w:t>
            </w:r>
          </w:p>
          <w:p w14:paraId="38D0A37F" w14:textId="77777777" w:rsidR="00542FA6" w:rsidRPr="00B278C6" w:rsidRDefault="00542FA6" w:rsidP="00542FA6">
            <w:pPr>
              <w:rPr>
                <w:color w:val="000000"/>
                <w:sz w:val="22"/>
                <w:szCs w:val="22"/>
              </w:rPr>
            </w:pPr>
          </w:p>
          <w:p w14:paraId="0184123E" w14:textId="77777777" w:rsidR="00542FA6" w:rsidRDefault="00542FA6" w:rsidP="00542FA6">
            <w:pPr>
              <w:rPr>
                <w:color w:val="000000"/>
                <w:sz w:val="22"/>
                <w:szCs w:val="22"/>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tcPr>
          <w:p w14:paraId="42BC73C5" w14:textId="371D13BB" w:rsidR="00542FA6" w:rsidRPr="00123DC2" w:rsidRDefault="00542FA6" w:rsidP="00542FA6">
            <w:pPr>
              <w:rPr>
                <w:color w:val="000000"/>
                <w:sz w:val="22"/>
                <w:szCs w:val="22"/>
              </w:rPr>
            </w:pPr>
            <w:r w:rsidRPr="00123DC2">
              <w:rPr>
                <w:color w:val="000000"/>
                <w:sz w:val="22"/>
                <w:szCs w:val="22"/>
              </w:rPr>
              <w:t>N/A</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2B23396" w14:textId="718AC98B" w:rsidR="00542FA6" w:rsidRPr="00123DC2" w:rsidRDefault="00542FA6" w:rsidP="00542FA6">
            <w:pPr>
              <w:rPr>
                <w:color w:val="000000"/>
                <w:sz w:val="22"/>
                <w:szCs w:val="22"/>
              </w:rPr>
            </w:pPr>
            <w:r w:rsidRPr="00123DC2">
              <w:rPr>
                <w:color w:val="000000"/>
                <w:sz w:val="22"/>
                <w:szCs w:val="22"/>
              </w:rPr>
              <w:t>Le délai de livraison est de trente (30) jours suivant l’émission de l’Ordre de Service.</w:t>
            </w:r>
          </w:p>
        </w:tc>
      </w:tr>
      <w:tr w:rsidR="000775AF" w:rsidRPr="00123DC2" w14:paraId="5C8A5131" w14:textId="77777777" w:rsidTr="002F6E69">
        <w:tblPrEx>
          <w:tblCellMar>
            <w:left w:w="70" w:type="dxa"/>
            <w:right w:w="70" w:type="dxa"/>
          </w:tblCellMar>
          <w:tblLook w:val="04A0" w:firstRow="1" w:lastRow="0" w:firstColumn="1" w:lastColumn="0" w:noHBand="0" w:noVBand="1"/>
        </w:tblPrEx>
        <w:trPr>
          <w:trHeight w:val="1116"/>
        </w:trPr>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B5175E" w14:textId="4159BF89" w:rsidR="000775AF" w:rsidRDefault="000775AF" w:rsidP="000775AF">
            <w:pPr>
              <w:jc w:val="right"/>
              <w:rPr>
                <w:color w:val="000000"/>
                <w:sz w:val="22"/>
                <w:szCs w:val="22"/>
              </w:rPr>
            </w:pPr>
            <w:r>
              <w:rPr>
                <w:color w:val="000000"/>
                <w:sz w:val="22"/>
                <w:szCs w:val="22"/>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64E3B66" w14:textId="078683CA" w:rsidR="000775AF" w:rsidRPr="00B9735D" w:rsidRDefault="000775AF" w:rsidP="000775AF">
            <w:pPr>
              <w:rPr>
                <w:rFonts w:asciiTheme="minorHAnsi" w:hAnsiTheme="minorHAnsi" w:cs="Arial"/>
                <w:sz w:val="22"/>
                <w:szCs w:val="22"/>
                <w:lang w:eastAsia="en-US"/>
              </w:rPr>
            </w:pPr>
            <w:r w:rsidRPr="00B9735D">
              <w:rPr>
                <w:rFonts w:asciiTheme="minorHAnsi" w:hAnsiTheme="minorHAnsi" w:cs="Arial"/>
                <w:sz w:val="22"/>
                <w:szCs w:val="22"/>
                <w:lang w:eastAsia="en-US"/>
              </w:rPr>
              <w:t>Fil isolé multibrins 25mm2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249B87B" w14:textId="7512D241" w:rsidR="000775AF" w:rsidRDefault="000775AF" w:rsidP="000775AF">
            <w:pPr>
              <w:jc w:val="right"/>
              <w:rPr>
                <w:color w:val="000000"/>
                <w:sz w:val="22"/>
                <w:szCs w:val="22"/>
              </w:rPr>
            </w:pPr>
            <w:r>
              <w:rPr>
                <w:color w:val="000000"/>
                <w:sz w:val="22"/>
                <w:szCs w:val="22"/>
              </w:rPr>
              <w:t>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41372D43" w14:textId="6E19099D" w:rsidR="000775AF" w:rsidRDefault="000775AF" w:rsidP="000775AF">
            <w:pPr>
              <w:rPr>
                <w:color w:val="000000"/>
                <w:sz w:val="22"/>
                <w:szCs w:val="22"/>
              </w:rPr>
            </w:pPr>
            <w:r>
              <w:rPr>
                <w:color w:val="000000"/>
                <w:sz w:val="22"/>
                <w:szCs w:val="22"/>
              </w:rPr>
              <w:t>Rouleaux de 100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7462C6D0" w14:textId="77777777" w:rsidR="000775AF" w:rsidRPr="00B278C6" w:rsidRDefault="000775AF" w:rsidP="000775AF">
            <w:pPr>
              <w:rPr>
                <w:color w:val="000000"/>
                <w:sz w:val="22"/>
                <w:szCs w:val="22"/>
              </w:rPr>
            </w:pPr>
            <w:r>
              <w:rPr>
                <w:color w:val="000000"/>
                <w:sz w:val="22"/>
                <w:szCs w:val="22"/>
              </w:rPr>
              <w:t>Guichet mobile Iarinarivo</w:t>
            </w:r>
          </w:p>
          <w:p w14:paraId="7CD0305D" w14:textId="77777777" w:rsidR="000775AF" w:rsidRDefault="000775AF" w:rsidP="000775AF">
            <w:pPr>
              <w:rPr>
                <w:color w:val="000000"/>
                <w:sz w:val="22"/>
                <w:szCs w:val="22"/>
              </w:rPr>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bottom"/>
          </w:tcPr>
          <w:p w14:paraId="0C721A5E" w14:textId="77777777" w:rsidR="000775AF" w:rsidRDefault="000775AF" w:rsidP="000775AF">
            <w:pPr>
              <w:rPr>
                <w:color w:val="000000"/>
                <w:sz w:val="22"/>
                <w:szCs w:val="22"/>
              </w:rPr>
            </w:pPr>
          </w:p>
          <w:p w14:paraId="106A44EB" w14:textId="77777777" w:rsidR="000775AF" w:rsidRPr="00B278C6" w:rsidRDefault="000775AF" w:rsidP="000775AF">
            <w:pPr>
              <w:rPr>
                <w:color w:val="000000"/>
                <w:sz w:val="22"/>
                <w:szCs w:val="22"/>
              </w:rPr>
            </w:pPr>
            <w:r>
              <w:rPr>
                <w:color w:val="000000"/>
                <w:sz w:val="22"/>
                <w:szCs w:val="22"/>
              </w:rPr>
              <w:t>Guichet mobile Iarinarivo</w:t>
            </w:r>
          </w:p>
          <w:p w14:paraId="57E2AAC2" w14:textId="77777777" w:rsidR="000775AF" w:rsidRPr="00B278C6" w:rsidRDefault="000775AF" w:rsidP="000775AF">
            <w:pPr>
              <w:rPr>
                <w:color w:val="000000"/>
                <w:sz w:val="22"/>
                <w:szCs w:val="22"/>
              </w:rPr>
            </w:pPr>
          </w:p>
          <w:p w14:paraId="59DC557F" w14:textId="77777777" w:rsidR="000775AF" w:rsidRDefault="000775AF" w:rsidP="000775AF">
            <w:pPr>
              <w:rPr>
                <w:color w:val="000000"/>
                <w:sz w:val="22"/>
                <w:szCs w:val="22"/>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tcPr>
          <w:p w14:paraId="74C8D0C2" w14:textId="2DBDC7F1" w:rsidR="000775AF" w:rsidRPr="00123DC2" w:rsidRDefault="000775AF" w:rsidP="000775AF">
            <w:pPr>
              <w:rPr>
                <w:color w:val="000000"/>
                <w:sz w:val="22"/>
                <w:szCs w:val="22"/>
              </w:rPr>
            </w:pPr>
            <w:r w:rsidRPr="00123DC2">
              <w:rPr>
                <w:color w:val="000000"/>
                <w:sz w:val="22"/>
                <w:szCs w:val="22"/>
              </w:rPr>
              <w:t>N/A</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6FDAAB2" w14:textId="64AC3EDE" w:rsidR="000775AF" w:rsidRPr="00123DC2" w:rsidRDefault="000775AF" w:rsidP="000775AF">
            <w:pPr>
              <w:rPr>
                <w:color w:val="000000"/>
                <w:sz w:val="22"/>
                <w:szCs w:val="22"/>
              </w:rPr>
            </w:pPr>
            <w:r w:rsidRPr="00123DC2">
              <w:rPr>
                <w:color w:val="000000"/>
                <w:sz w:val="22"/>
                <w:szCs w:val="22"/>
              </w:rPr>
              <w:t>Le délai de livraison est de trente (30) jours suivant l’émission de l’Ordre de Service.</w:t>
            </w:r>
          </w:p>
        </w:tc>
      </w:tr>
      <w:tr w:rsidR="008D36D1" w:rsidRPr="00123DC2" w14:paraId="005DFE79" w14:textId="77777777" w:rsidTr="002F6E69">
        <w:tblPrEx>
          <w:tblCellMar>
            <w:left w:w="70" w:type="dxa"/>
            <w:right w:w="70" w:type="dxa"/>
          </w:tblCellMar>
          <w:tblLook w:val="04A0" w:firstRow="1" w:lastRow="0" w:firstColumn="1" w:lastColumn="0" w:noHBand="0" w:noVBand="1"/>
        </w:tblPrEx>
        <w:trPr>
          <w:trHeight w:val="1116"/>
        </w:trPr>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AEA4A8D" w14:textId="77777777" w:rsidR="008D36D1" w:rsidRDefault="008D36D1" w:rsidP="008D36D1">
            <w:pPr>
              <w:jc w:val="right"/>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93ACE13" w14:textId="5347B29B" w:rsidR="008D36D1" w:rsidRPr="00952063" w:rsidRDefault="004461A3" w:rsidP="008D36D1">
            <w:pPr>
              <w:rPr>
                <w:rFonts w:asciiTheme="minorHAnsi" w:hAnsiTheme="minorHAnsi" w:cs="Arial"/>
                <w:b/>
                <w:bCs/>
                <w:sz w:val="22"/>
                <w:szCs w:val="22"/>
                <w:lang w:eastAsia="en-US"/>
              </w:rPr>
            </w:pPr>
            <w:r>
              <w:rPr>
                <w:rFonts w:asciiTheme="minorHAnsi" w:hAnsiTheme="minorHAnsi" w:cs="Arial"/>
                <w:b/>
                <w:bCs/>
                <w:sz w:val="22"/>
                <w:szCs w:val="22"/>
                <w:lang w:eastAsia="en-US"/>
              </w:rPr>
              <w:t>+ INSTALLATION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0009A59" w14:textId="33D13246" w:rsidR="008D36D1" w:rsidRDefault="00952063" w:rsidP="008D36D1">
            <w:pPr>
              <w:jc w:val="right"/>
              <w:rPr>
                <w:color w:val="000000"/>
                <w:sz w:val="22"/>
                <w:szCs w:val="22"/>
              </w:rPr>
            </w:pPr>
            <w:r>
              <w:rPr>
                <w:color w:val="000000"/>
                <w:sz w:val="22"/>
                <w:szCs w:val="22"/>
              </w:rPr>
              <w:t>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622E344D" w14:textId="284E6437" w:rsidR="008D36D1" w:rsidRDefault="00952063" w:rsidP="008D36D1">
            <w:pPr>
              <w:rPr>
                <w:color w:val="000000"/>
                <w:sz w:val="22"/>
                <w:szCs w:val="22"/>
              </w:rPr>
            </w:pPr>
            <w:r>
              <w:rPr>
                <w:color w:val="000000"/>
                <w:sz w:val="22"/>
                <w:szCs w:val="22"/>
              </w:rPr>
              <w:t>Fft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26DBEA69" w14:textId="77777777" w:rsidR="008D36D1" w:rsidRPr="00B278C6" w:rsidRDefault="008D36D1" w:rsidP="008D36D1">
            <w:pPr>
              <w:rPr>
                <w:color w:val="000000"/>
                <w:sz w:val="22"/>
                <w:szCs w:val="22"/>
              </w:rPr>
            </w:pPr>
            <w:r>
              <w:rPr>
                <w:color w:val="000000"/>
                <w:sz w:val="22"/>
                <w:szCs w:val="22"/>
              </w:rPr>
              <w:t>Guichet mobile Iarinarivo</w:t>
            </w:r>
          </w:p>
          <w:p w14:paraId="21996470" w14:textId="77777777" w:rsidR="008D36D1" w:rsidRDefault="008D36D1" w:rsidP="008D36D1">
            <w:pPr>
              <w:rPr>
                <w:color w:val="000000"/>
                <w:sz w:val="22"/>
                <w:szCs w:val="22"/>
              </w:rPr>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bottom"/>
          </w:tcPr>
          <w:p w14:paraId="5DBC858D" w14:textId="77777777" w:rsidR="008D36D1" w:rsidRDefault="008D36D1" w:rsidP="008D36D1">
            <w:pPr>
              <w:rPr>
                <w:color w:val="000000"/>
                <w:sz w:val="22"/>
                <w:szCs w:val="22"/>
              </w:rPr>
            </w:pPr>
          </w:p>
          <w:p w14:paraId="245C5009" w14:textId="77777777" w:rsidR="008D36D1" w:rsidRPr="00B278C6" w:rsidRDefault="008D36D1" w:rsidP="008D36D1">
            <w:pPr>
              <w:rPr>
                <w:color w:val="000000"/>
                <w:sz w:val="22"/>
                <w:szCs w:val="22"/>
              </w:rPr>
            </w:pPr>
            <w:r>
              <w:rPr>
                <w:color w:val="000000"/>
                <w:sz w:val="22"/>
                <w:szCs w:val="22"/>
              </w:rPr>
              <w:t>Guichet mobile Iarinarivo</w:t>
            </w:r>
          </w:p>
          <w:p w14:paraId="04772CA2" w14:textId="77777777" w:rsidR="008D36D1" w:rsidRPr="00B278C6" w:rsidRDefault="008D36D1" w:rsidP="008D36D1">
            <w:pPr>
              <w:rPr>
                <w:color w:val="000000"/>
                <w:sz w:val="22"/>
                <w:szCs w:val="22"/>
              </w:rPr>
            </w:pPr>
          </w:p>
          <w:p w14:paraId="14AED6D6" w14:textId="77777777" w:rsidR="008D36D1" w:rsidRDefault="008D36D1" w:rsidP="008D36D1">
            <w:pPr>
              <w:rPr>
                <w:color w:val="000000"/>
                <w:sz w:val="22"/>
                <w:szCs w:val="22"/>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tcPr>
          <w:p w14:paraId="1274816C" w14:textId="6AF801A4" w:rsidR="008D36D1" w:rsidRPr="00123DC2" w:rsidRDefault="008D36D1" w:rsidP="008D36D1">
            <w:pPr>
              <w:rPr>
                <w:color w:val="000000"/>
                <w:sz w:val="22"/>
                <w:szCs w:val="22"/>
              </w:rPr>
            </w:pPr>
            <w:r w:rsidRPr="00123DC2">
              <w:rPr>
                <w:color w:val="000000"/>
                <w:sz w:val="22"/>
                <w:szCs w:val="22"/>
              </w:rPr>
              <w:t>N/A</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95D01F" w14:textId="4763D2A9" w:rsidR="008D36D1" w:rsidRPr="00123DC2" w:rsidRDefault="008D36D1" w:rsidP="008D36D1">
            <w:pPr>
              <w:rPr>
                <w:color w:val="000000"/>
                <w:sz w:val="22"/>
                <w:szCs w:val="22"/>
              </w:rPr>
            </w:pPr>
            <w:r w:rsidRPr="00123DC2">
              <w:rPr>
                <w:color w:val="000000"/>
                <w:sz w:val="22"/>
                <w:szCs w:val="22"/>
              </w:rPr>
              <w:t>Le délai de livraison est de trente (30) jours suivant l’émission de l’Ordre de Service.</w:t>
            </w:r>
          </w:p>
        </w:tc>
      </w:tr>
    </w:tbl>
    <w:p w14:paraId="27221AA9" w14:textId="77777777" w:rsidR="00123DC2" w:rsidRDefault="00123DC2">
      <w:pPr>
        <w:rPr>
          <w:szCs w:val="24"/>
        </w:rPr>
      </w:pPr>
    </w:p>
    <w:p w14:paraId="6265975D" w14:textId="77777777" w:rsidR="00123DC2" w:rsidRDefault="00123DC2">
      <w:pPr>
        <w:rPr>
          <w:szCs w:val="24"/>
        </w:rPr>
      </w:pPr>
    </w:p>
    <w:p w14:paraId="6E6CC00C" w14:textId="77777777" w:rsidR="00123DC2" w:rsidRDefault="00123DC2">
      <w:pPr>
        <w:rPr>
          <w:szCs w:val="24"/>
        </w:rPr>
      </w:pPr>
    </w:p>
    <w:p w14:paraId="5D107076" w14:textId="77777777" w:rsidR="001D19B0" w:rsidRDefault="001D19B0">
      <w:pPr>
        <w:rPr>
          <w:szCs w:val="24"/>
        </w:rPr>
      </w:pPr>
      <w:r>
        <w:rPr>
          <w:szCs w:val="24"/>
        </w:rPr>
        <w:t xml:space="preserve">Le délai de livraison est de </w:t>
      </w:r>
      <w:r w:rsidRPr="00D87972">
        <w:rPr>
          <w:b/>
          <w:szCs w:val="24"/>
        </w:rPr>
        <w:t>Trente jours (30) jours</w:t>
      </w:r>
      <w:r>
        <w:rPr>
          <w:szCs w:val="24"/>
        </w:rPr>
        <w:t xml:space="preserve"> suivant l’émission de l’Ordre de Service. Le lieu de livraison est à Antananarivo.</w:t>
      </w:r>
    </w:p>
    <w:p w14:paraId="5AB7527B" w14:textId="77777777" w:rsidR="001D19B0" w:rsidRPr="00DA0B0F" w:rsidRDefault="001D19B0" w:rsidP="009864E3">
      <w:pPr>
        <w:rPr>
          <w:szCs w:val="24"/>
        </w:rPr>
      </w:pPr>
    </w:p>
    <w:p w14:paraId="45E41CF0" w14:textId="77777777" w:rsidR="001D19B0" w:rsidRDefault="001D19B0">
      <w:pPr>
        <w:rPr>
          <w:b/>
          <w:sz w:val="72"/>
          <w:szCs w:val="24"/>
          <w:lang w:eastAsia="en-US"/>
        </w:rPr>
        <w:sectPr w:rsidR="001D19B0" w:rsidSect="00DF7F6B">
          <w:headerReference w:type="even" r:id="rId29"/>
          <w:headerReference w:type="default" r:id="rId30"/>
          <w:headerReference w:type="first" r:id="rId31"/>
          <w:footnotePr>
            <w:numRestart w:val="eachSect"/>
          </w:footnotePr>
          <w:endnotePr>
            <w:numFmt w:val="decimal"/>
            <w:numRestart w:val="eachSect"/>
          </w:endnotePr>
          <w:pgSz w:w="15840" w:h="12240" w:orient="landscape" w:code="1"/>
          <w:pgMar w:top="1440" w:right="1440" w:bottom="1440" w:left="1440" w:header="720" w:footer="720" w:gutter="0"/>
          <w:cols w:space="720"/>
          <w:titlePg/>
          <w:docGrid w:linePitch="326"/>
        </w:sectPr>
      </w:pPr>
    </w:p>
    <w:p w14:paraId="5B36FE60" w14:textId="32DD1878" w:rsidR="001D19B0" w:rsidRDefault="001D19B0" w:rsidP="00D43111">
      <w:pPr>
        <w:pStyle w:val="SectionVIHeader"/>
        <w:rPr>
          <w:lang w:val="fr-FR"/>
        </w:rPr>
      </w:pPr>
      <w:r>
        <w:rPr>
          <w:lang w:val="fr-FR"/>
        </w:rPr>
        <w:lastRenderedPageBreak/>
        <w:t xml:space="preserve">1.3 </w:t>
      </w:r>
      <w:r w:rsidRPr="00552AC4">
        <w:rPr>
          <w:lang w:val="fr-FR"/>
        </w:rPr>
        <w:t>Spécifications techniques</w:t>
      </w:r>
    </w:p>
    <w:tbl>
      <w:tblPr>
        <w:tblW w:w="9615" w:type="dxa"/>
        <w:tblCellMar>
          <w:left w:w="70" w:type="dxa"/>
          <w:right w:w="70" w:type="dxa"/>
        </w:tblCellMar>
        <w:tblLook w:val="04A0" w:firstRow="1" w:lastRow="0" w:firstColumn="1" w:lastColumn="0" w:noHBand="0" w:noVBand="1"/>
      </w:tblPr>
      <w:tblGrid>
        <w:gridCol w:w="403"/>
        <w:gridCol w:w="3247"/>
        <w:gridCol w:w="5965"/>
      </w:tblGrid>
      <w:tr w:rsidR="006078B3" w:rsidRPr="00395A58" w14:paraId="6FDAED33" w14:textId="77777777" w:rsidTr="00695D26">
        <w:trPr>
          <w:trHeight w:val="311"/>
        </w:trPr>
        <w:tc>
          <w:tcPr>
            <w:tcW w:w="403" w:type="dxa"/>
            <w:tcBorders>
              <w:top w:val="single" w:sz="4" w:space="0" w:color="auto"/>
              <w:left w:val="single" w:sz="4" w:space="0" w:color="auto"/>
              <w:bottom w:val="single" w:sz="4" w:space="0" w:color="auto"/>
              <w:right w:val="single" w:sz="4" w:space="0" w:color="auto"/>
            </w:tcBorders>
            <w:hideMark/>
          </w:tcPr>
          <w:p w14:paraId="25E497CD" w14:textId="77777777" w:rsidR="006078B3" w:rsidRPr="00395A58" w:rsidRDefault="006078B3" w:rsidP="00F97A80">
            <w:pPr>
              <w:rPr>
                <w:rFonts w:ascii="Calibri" w:hAnsi="Calibri" w:cs="Calibri"/>
                <w:b/>
                <w:bCs/>
                <w:color w:val="000000"/>
                <w:sz w:val="22"/>
                <w:szCs w:val="22"/>
              </w:rPr>
            </w:pPr>
            <w:r>
              <w:rPr>
                <w:rFonts w:ascii="Calibri" w:hAnsi="Calibri" w:cs="Calibri"/>
                <w:b/>
                <w:bCs/>
                <w:color w:val="000000"/>
                <w:sz w:val="22"/>
                <w:szCs w:val="22"/>
              </w:rPr>
              <w:t>N</w:t>
            </w:r>
            <w:r w:rsidRPr="00395A58">
              <w:rPr>
                <w:rFonts w:ascii="Calibri" w:hAnsi="Calibri" w:cs="Calibri"/>
                <w:b/>
                <w:bCs/>
                <w:color w:val="000000"/>
                <w:sz w:val="22"/>
                <w:szCs w:val="22"/>
              </w:rPr>
              <w:t>b</w:t>
            </w:r>
          </w:p>
        </w:tc>
        <w:tc>
          <w:tcPr>
            <w:tcW w:w="3247" w:type="dxa"/>
            <w:tcBorders>
              <w:top w:val="single" w:sz="4" w:space="0" w:color="auto"/>
              <w:left w:val="nil"/>
              <w:bottom w:val="single" w:sz="4" w:space="0" w:color="auto"/>
              <w:right w:val="single" w:sz="4" w:space="0" w:color="auto"/>
            </w:tcBorders>
            <w:noWrap/>
            <w:vAlign w:val="bottom"/>
            <w:hideMark/>
          </w:tcPr>
          <w:p w14:paraId="4DA06B96" w14:textId="77777777" w:rsidR="006078B3" w:rsidRPr="00395A58" w:rsidRDefault="006078B3" w:rsidP="00F97A80">
            <w:pPr>
              <w:jc w:val="center"/>
              <w:rPr>
                <w:rFonts w:ascii="Calibri" w:hAnsi="Calibri" w:cs="Calibri"/>
                <w:b/>
                <w:bCs/>
                <w:color w:val="000000"/>
                <w:sz w:val="22"/>
                <w:szCs w:val="22"/>
              </w:rPr>
            </w:pPr>
            <w:r w:rsidRPr="00395A58">
              <w:rPr>
                <w:rFonts w:ascii="Calibri" w:hAnsi="Calibri" w:cs="Calibri"/>
                <w:b/>
                <w:bCs/>
                <w:color w:val="000000"/>
                <w:sz w:val="22"/>
                <w:szCs w:val="22"/>
              </w:rPr>
              <w:t>Désignations</w:t>
            </w:r>
          </w:p>
        </w:tc>
        <w:tc>
          <w:tcPr>
            <w:tcW w:w="5965" w:type="dxa"/>
            <w:tcBorders>
              <w:top w:val="single" w:sz="4" w:space="0" w:color="auto"/>
              <w:left w:val="nil"/>
              <w:bottom w:val="single" w:sz="4" w:space="0" w:color="auto"/>
              <w:right w:val="single" w:sz="4" w:space="0" w:color="auto"/>
            </w:tcBorders>
            <w:noWrap/>
            <w:vAlign w:val="bottom"/>
            <w:hideMark/>
          </w:tcPr>
          <w:p w14:paraId="1E4C4AB6" w14:textId="77777777" w:rsidR="006078B3" w:rsidRPr="00395A58" w:rsidRDefault="006078B3" w:rsidP="00F97A80">
            <w:pPr>
              <w:jc w:val="center"/>
              <w:rPr>
                <w:rFonts w:ascii="Calibri" w:hAnsi="Calibri" w:cs="Calibri"/>
                <w:b/>
                <w:bCs/>
                <w:color w:val="000000"/>
                <w:sz w:val="22"/>
                <w:szCs w:val="22"/>
              </w:rPr>
            </w:pPr>
            <w:r w:rsidRPr="00395A58">
              <w:rPr>
                <w:rFonts w:ascii="Calibri" w:hAnsi="Calibri" w:cs="Calibri"/>
                <w:b/>
                <w:bCs/>
                <w:color w:val="000000"/>
                <w:sz w:val="22"/>
                <w:szCs w:val="22"/>
              </w:rPr>
              <w:t>Spécifications techniques</w:t>
            </w:r>
          </w:p>
        </w:tc>
      </w:tr>
      <w:tr w:rsidR="006078B3" w:rsidRPr="00395A58" w14:paraId="0347DB66" w14:textId="77777777" w:rsidTr="00236E1A">
        <w:trPr>
          <w:trHeight w:val="622"/>
        </w:trPr>
        <w:tc>
          <w:tcPr>
            <w:tcW w:w="403" w:type="dxa"/>
            <w:tcBorders>
              <w:top w:val="nil"/>
              <w:left w:val="single" w:sz="4" w:space="0" w:color="auto"/>
              <w:bottom w:val="single" w:sz="4" w:space="0" w:color="auto"/>
              <w:right w:val="single" w:sz="4" w:space="0" w:color="auto"/>
            </w:tcBorders>
          </w:tcPr>
          <w:p w14:paraId="3CCAA980" w14:textId="7AB9FDB0" w:rsidR="006078B3" w:rsidRPr="00395A58" w:rsidRDefault="00B755AF" w:rsidP="00F97A80">
            <w:pPr>
              <w:jc w:val="right"/>
              <w:rPr>
                <w:rFonts w:ascii="Calibri" w:hAnsi="Calibri" w:cs="Calibri"/>
                <w:color w:val="000000"/>
                <w:sz w:val="22"/>
                <w:szCs w:val="22"/>
              </w:rPr>
            </w:pPr>
            <w:r>
              <w:rPr>
                <w:rFonts w:ascii="Calibri" w:hAnsi="Calibri" w:cs="Calibri"/>
                <w:color w:val="000000"/>
                <w:sz w:val="22"/>
                <w:szCs w:val="22"/>
              </w:rPr>
              <w:t>01</w:t>
            </w:r>
          </w:p>
        </w:tc>
        <w:tc>
          <w:tcPr>
            <w:tcW w:w="3247" w:type="dxa"/>
            <w:tcBorders>
              <w:top w:val="nil"/>
              <w:left w:val="nil"/>
              <w:bottom w:val="single" w:sz="4" w:space="0" w:color="auto"/>
              <w:right w:val="single" w:sz="4" w:space="0" w:color="auto"/>
            </w:tcBorders>
          </w:tcPr>
          <w:p w14:paraId="45D56399" w14:textId="041E786F" w:rsidR="006078B3" w:rsidRPr="00395A58" w:rsidRDefault="00B755AF" w:rsidP="00F97A80">
            <w:pPr>
              <w:rPr>
                <w:rFonts w:ascii="Calibri" w:hAnsi="Calibri" w:cs="Calibri"/>
                <w:color w:val="000000"/>
                <w:sz w:val="22"/>
                <w:szCs w:val="22"/>
              </w:rPr>
            </w:pPr>
            <w:r>
              <w:rPr>
                <w:rFonts w:ascii="Calibri" w:hAnsi="Calibri" w:cs="Calibri"/>
                <w:color w:val="000000"/>
                <w:sz w:val="22"/>
                <w:szCs w:val="22"/>
              </w:rPr>
              <w:t>Inverseur hybride 3 KVA</w:t>
            </w:r>
          </w:p>
        </w:tc>
        <w:tc>
          <w:tcPr>
            <w:tcW w:w="5965" w:type="dxa"/>
            <w:tcBorders>
              <w:top w:val="nil"/>
              <w:left w:val="nil"/>
              <w:bottom w:val="single" w:sz="4" w:space="0" w:color="auto"/>
              <w:right w:val="single" w:sz="4" w:space="0" w:color="auto"/>
            </w:tcBorders>
          </w:tcPr>
          <w:p w14:paraId="7E940F1C" w14:textId="77777777" w:rsidR="00737743" w:rsidRPr="00737743" w:rsidRDefault="00737743" w:rsidP="00737743">
            <w:pPr>
              <w:rPr>
                <w:rFonts w:asciiTheme="minorHAnsi" w:hAnsiTheme="minorHAnsi" w:cs="Arial"/>
                <w:sz w:val="22"/>
                <w:szCs w:val="22"/>
                <w:lang w:eastAsia="en-US"/>
              </w:rPr>
            </w:pPr>
            <w:r w:rsidRPr="00737743">
              <w:rPr>
                <w:rFonts w:asciiTheme="minorHAnsi" w:hAnsiTheme="minorHAnsi" w:cs="Arial"/>
                <w:sz w:val="22"/>
                <w:szCs w:val="22"/>
                <w:lang w:eastAsia="en-US"/>
              </w:rPr>
              <w:t>Puissance nominale :</w:t>
            </w:r>
            <w:r w:rsidRPr="00737743">
              <w:rPr>
                <w:rFonts w:asciiTheme="minorHAnsi" w:hAnsiTheme="minorHAnsi" w:cs="Arial"/>
                <w:sz w:val="22"/>
                <w:szCs w:val="22"/>
                <w:lang w:eastAsia="en-US"/>
              </w:rPr>
              <w:tab/>
              <w:t>3000w</w:t>
            </w:r>
          </w:p>
          <w:p w14:paraId="11149E09" w14:textId="77777777" w:rsidR="00737743" w:rsidRPr="00737743" w:rsidRDefault="00737743" w:rsidP="00737743">
            <w:pPr>
              <w:rPr>
                <w:rFonts w:asciiTheme="minorHAnsi" w:hAnsiTheme="minorHAnsi" w:cs="Arial"/>
                <w:sz w:val="22"/>
                <w:szCs w:val="22"/>
                <w:lang w:eastAsia="en-US"/>
              </w:rPr>
            </w:pPr>
            <w:r w:rsidRPr="00737743">
              <w:rPr>
                <w:rFonts w:asciiTheme="minorHAnsi" w:hAnsiTheme="minorHAnsi" w:cs="Arial"/>
                <w:sz w:val="22"/>
                <w:szCs w:val="22"/>
                <w:lang w:eastAsia="en-US"/>
              </w:rPr>
              <w:t>Capacité batterie en lithium : 3200wh</w:t>
            </w:r>
          </w:p>
          <w:p w14:paraId="5EFF7DD5" w14:textId="77777777" w:rsidR="00737743" w:rsidRPr="00737743" w:rsidRDefault="00737743" w:rsidP="00737743">
            <w:pPr>
              <w:rPr>
                <w:rFonts w:asciiTheme="minorHAnsi" w:hAnsiTheme="minorHAnsi" w:cs="Arial"/>
                <w:sz w:val="22"/>
                <w:szCs w:val="22"/>
                <w:lang w:eastAsia="en-US"/>
              </w:rPr>
            </w:pPr>
            <w:r w:rsidRPr="00737743">
              <w:rPr>
                <w:rFonts w:asciiTheme="minorHAnsi" w:hAnsiTheme="minorHAnsi" w:cs="Arial"/>
                <w:sz w:val="22"/>
                <w:szCs w:val="22"/>
                <w:lang w:eastAsia="en-US"/>
              </w:rPr>
              <w:t>Charge solaire : 1800w</w:t>
            </w:r>
          </w:p>
          <w:p w14:paraId="0A8B47EC" w14:textId="646ECA53" w:rsidR="00737743" w:rsidRPr="00737743" w:rsidRDefault="006F693B" w:rsidP="00737743">
            <w:pPr>
              <w:rPr>
                <w:rFonts w:asciiTheme="minorHAnsi" w:hAnsiTheme="minorHAnsi" w:cs="Arial"/>
                <w:sz w:val="22"/>
                <w:szCs w:val="22"/>
                <w:lang w:eastAsia="en-US"/>
              </w:rPr>
            </w:pPr>
            <w:r>
              <w:rPr>
                <w:rFonts w:asciiTheme="minorHAnsi" w:hAnsiTheme="minorHAnsi" w:cs="Arial"/>
                <w:sz w:val="22"/>
                <w:szCs w:val="22"/>
                <w:lang w:eastAsia="en-US"/>
              </w:rPr>
              <w:t>T</w:t>
            </w:r>
            <w:r w:rsidR="002B7839">
              <w:rPr>
                <w:rFonts w:asciiTheme="minorHAnsi" w:hAnsiTheme="minorHAnsi" w:cs="Arial"/>
                <w:sz w:val="22"/>
                <w:szCs w:val="22"/>
                <w:lang w:eastAsia="en-US"/>
              </w:rPr>
              <w:t>e</w:t>
            </w:r>
            <w:r>
              <w:rPr>
                <w:rFonts w:asciiTheme="minorHAnsi" w:hAnsiTheme="minorHAnsi" w:cs="Arial"/>
                <w:sz w:val="22"/>
                <w:szCs w:val="22"/>
                <w:lang w:eastAsia="en-US"/>
              </w:rPr>
              <w:t>nsion d’entrée DC nominale</w:t>
            </w:r>
            <w:r w:rsidR="00737743" w:rsidRPr="00737743">
              <w:rPr>
                <w:rFonts w:asciiTheme="minorHAnsi" w:hAnsiTheme="minorHAnsi" w:cs="Arial"/>
                <w:sz w:val="22"/>
                <w:szCs w:val="22"/>
                <w:lang w:eastAsia="en-US"/>
              </w:rPr>
              <w:t> : 12Vdc (</w:t>
            </w:r>
            <w:r w:rsidR="00737743" w:rsidRPr="00737743">
              <w:rPr>
                <w:rFonts w:asciiTheme="minorHAnsi" w:hAnsiTheme="minorHAnsi" w:cs="Calibri"/>
                <w:sz w:val="22"/>
                <w:szCs w:val="22"/>
                <w:lang w:eastAsia="en-US"/>
              </w:rPr>
              <w:t>±</w:t>
            </w:r>
            <w:r w:rsidR="00737743" w:rsidRPr="00737743">
              <w:rPr>
                <w:rFonts w:asciiTheme="minorHAnsi" w:hAnsiTheme="minorHAnsi" w:cs="Arial"/>
                <w:sz w:val="22"/>
                <w:szCs w:val="22"/>
                <w:lang w:eastAsia="en-US"/>
              </w:rPr>
              <w:t>0.3)</w:t>
            </w:r>
          </w:p>
          <w:p w14:paraId="1C52DFA9" w14:textId="6DEFEFFB" w:rsidR="00737743" w:rsidRPr="00737743" w:rsidRDefault="002B7839" w:rsidP="00737743">
            <w:pPr>
              <w:rPr>
                <w:rFonts w:asciiTheme="minorHAnsi" w:hAnsiTheme="minorHAnsi" w:cs="Arial"/>
                <w:sz w:val="22"/>
                <w:szCs w:val="22"/>
                <w:lang w:eastAsia="en-US"/>
              </w:rPr>
            </w:pPr>
            <w:r w:rsidRPr="00E4769A">
              <w:rPr>
                <w:rFonts w:asciiTheme="minorHAnsi" w:hAnsiTheme="minorHAnsi" w:cs="Arial"/>
                <w:sz w:val="22"/>
                <w:szCs w:val="22"/>
                <w:lang w:eastAsia="en-US"/>
              </w:rPr>
              <w:t xml:space="preserve">Tension entrée </w:t>
            </w:r>
            <w:r w:rsidR="00A07C5A" w:rsidRPr="00E4769A">
              <w:rPr>
                <w:rFonts w:asciiTheme="minorHAnsi" w:hAnsiTheme="minorHAnsi" w:cs="Arial"/>
                <w:sz w:val="22"/>
                <w:szCs w:val="22"/>
                <w:lang w:eastAsia="en-US"/>
              </w:rPr>
              <w:t>AC:</w:t>
            </w:r>
            <w:r w:rsidR="00737743" w:rsidRPr="00737743">
              <w:rPr>
                <w:rFonts w:asciiTheme="minorHAnsi" w:hAnsiTheme="minorHAnsi" w:cs="Arial"/>
                <w:sz w:val="22"/>
                <w:szCs w:val="22"/>
                <w:lang w:eastAsia="en-US"/>
              </w:rPr>
              <w:t xml:space="preserve"> 230 </w:t>
            </w:r>
            <w:r w:rsidR="00FF01FE" w:rsidRPr="00737743">
              <w:rPr>
                <w:rFonts w:asciiTheme="minorHAnsi" w:hAnsiTheme="minorHAnsi" w:cs="Arial"/>
                <w:sz w:val="22"/>
                <w:szCs w:val="22"/>
                <w:lang w:eastAsia="en-US"/>
              </w:rPr>
              <w:t>Vac (</w:t>
            </w:r>
            <w:r w:rsidR="00737743" w:rsidRPr="00737743">
              <w:rPr>
                <w:rFonts w:asciiTheme="minorHAnsi" w:hAnsiTheme="minorHAnsi" w:cs="Calibri"/>
                <w:sz w:val="22"/>
                <w:szCs w:val="22"/>
                <w:lang w:eastAsia="en-US"/>
              </w:rPr>
              <w:t>±</w:t>
            </w:r>
            <w:r w:rsidR="00737743" w:rsidRPr="00737743">
              <w:rPr>
                <w:rFonts w:asciiTheme="minorHAnsi" w:hAnsiTheme="minorHAnsi" w:cs="Arial"/>
                <w:sz w:val="22"/>
                <w:szCs w:val="22"/>
                <w:lang w:eastAsia="en-US"/>
              </w:rPr>
              <w:t>5%)</w:t>
            </w:r>
          </w:p>
          <w:p w14:paraId="325B0F57" w14:textId="220B38B6" w:rsidR="00737743" w:rsidRPr="00737743" w:rsidRDefault="00A07C5A" w:rsidP="00737743">
            <w:pPr>
              <w:rPr>
                <w:rFonts w:asciiTheme="minorHAnsi" w:hAnsiTheme="minorHAnsi" w:cs="Arial"/>
                <w:sz w:val="22"/>
                <w:szCs w:val="22"/>
                <w:lang w:eastAsia="en-US"/>
              </w:rPr>
            </w:pPr>
            <w:r w:rsidRPr="00A07C5A">
              <w:rPr>
                <w:rFonts w:asciiTheme="minorHAnsi" w:hAnsiTheme="minorHAnsi" w:cs="Arial"/>
                <w:sz w:val="22"/>
                <w:szCs w:val="22"/>
                <w:lang w:eastAsia="en-US"/>
              </w:rPr>
              <w:t xml:space="preserve">Sortie </w:t>
            </w:r>
            <w:r w:rsidR="00FF01FE" w:rsidRPr="00737743">
              <w:rPr>
                <w:rFonts w:asciiTheme="minorHAnsi" w:hAnsiTheme="minorHAnsi" w:cs="Arial"/>
                <w:sz w:val="22"/>
                <w:szCs w:val="22"/>
                <w:lang w:eastAsia="en-US"/>
              </w:rPr>
              <w:t>AC :</w:t>
            </w:r>
            <w:r w:rsidR="00737743" w:rsidRPr="00737743">
              <w:rPr>
                <w:rFonts w:asciiTheme="minorHAnsi" w:hAnsiTheme="minorHAnsi" w:cs="Arial"/>
                <w:sz w:val="22"/>
                <w:szCs w:val="22"/>
                <w:lang w:eastAsia="en-US"/>
              </w:rPr>
              <w:t xml:space="preserve"> 230 Vac</w:t>
            </w:r>
          </w:p>
          <w:p w14:paraId="6A68583E" w14:textId="0A5EBF75" w:rsidR="00737743" w:rsidRPr="00737743" w:rsidRDefault="00A07C5A" w:rsidP="00737743">
            <w:pPr>
              <w:rPr>
                <w:rFonts w:asciiTheme="minorHAnsi" w:hAnsiTheme="minorHAnsi" w:cs="Arial"/>
                <w:sz w:val="22"/>
                <w:szCs w:val="22"/>
                <w:lang w:eastAsia="en-US"/>
              </w:rPr>
            </w:pPr>
            <w:r w:rsidRPr="00A07C5A">
              <w:rPr>
                <w:rFonts w:asciiTheme="minorHAnsi" w:hAnsiTheme="minorHAnsi" w:cs="Arial"/>
                <w:sz w:val="22"/>
                <w:szCs w:val="22"/>
                <w:lang w:eastAsia="en-US"/>
              </w:rPr>
              <w:t>Sortie</w:t>
            </w:r>
            <w:r w:rsidR="00737743" w:rsidRPr="00737743">
              <w:rPr>
                <w:rFonts w:asciiTheme="minorHAnsi" w:hAnsiTheme="minorHAnsi" w:cs="Arial"/>
                <w:sz w:val="22"/>
                <w:szCs w:val="22"/>
                <w:lang w:eastAsia="en-US"/>
              </w:rPr>
              <w:t xml:space="preserve"> usb : 5V/2.4A ; 12V/1A</w:t>
            </w:r>
          </w:p>
          <w:p w14:paraId="400E21FB" w14:textId="656D939B" w:rsidR="00737743" w:rsidRPr="00737743" w:rsidRDefault="00A07C5A" w:rsidP="00737743">
            <w:pPr>
              <w:rPr>
                <w:rFonts w:asciiTheme="minorHAnsi" w:hAnsiTheme="minorHAnsi" w:cs="Arial"/>
                <w:sz w:val="22"/>
                <w:szCs w:val="22"/>
                <w:lang w:eastAsia="en-US"/>
              </w:rPr>
            </w:pPr>
            <w:r w:rsidRPr="00A07C5A">
              <w:rPr>
                <w:rFonts w:asciiTheme="minorHAnsi" w:hAnsiTheme="minorHAnsi" w:cs="Arial"/>
                <w:sz w:val="22"/>
                <w:szCs w:val="22"/>
                <w:lang w:eastAsia="en-US"/>
              </w:rPr>
              <w:t xml:space="preserve">Taille du </w:t>
            </w:r>
            <w:r w:rsidR="00FF01FE" w:rsidRPr="00A07C5A">
              <w:rPr>
                <w:rFonts w:asciiTheme="minorHAnsi" w:hAnsiTheme="minorHAnsi" w:cs="Arial"/>
                <w:sz w:val="22"/>
                <w:szCs w:val="22"/>
                <w:lang w:eastAsia="en-US"/>
              </w:rPr>
              <w:t xml:space="preserve">produit </w:t>
            </w:r>
            <w:r w:rsidR="00FF01FE" w:rsidRPr="00737743">
              <w:rPr>
                <w:rFonts w:asciiTheme="minorHAnsi" w:hAnsiTheme="minorHAnsi" w:cs="Arial"/>
                <w:sz w:val="22"/>
                <w:szCs w:val="22"/>
                <w:lang w:eastAsia="en-US"/>
              </w:rPr>
              <w:t>(</w:t>
            </w:r>
            <w:r w:rsidR="00737743" w:rsidRPr="00737743">
              <w:rPr>
                <w:rFonts w:asciiTheme="minorHAnsi" w:hAnsiTheme="minorHAnsi" w:cs="Arial"/>
                <w:sz w:val="22"/>
                <w:szCs w:val="22"/>
                <w:lang w:eastAsia="en-US"/>
              </w:rPr>
              <w:t>L</w:t>
            </w:r>
            <w:r>
              <w:rPr>
                <w:rFonts w:asciiTheme="minorHAnsi" w:hAnsiTheme="minorHAnsi" w:cs="Arial"/>
                <w:sz w:val="22"/>
                <w:szCs w:val="22"/>
                <w:lang w:eastAsia="en-US"/>
              </w:rPr>
              <w:t xml:space="preserve"> </w:t>
            </w:r>
            <w:r w:rsidR="00737743" w:rsidRPr="00737743">
              <w:rPr>
                <w:rFonts w:asciiTheme="minorHAnsi" w:hAnsiTheme="minorHAnsi" w:cs="Arial"/>
                <w:sz w:val="22"/>
                <w:szCs w:val="22"/>
                <w:lang w:eastAsia="en-US"/>
              </w:rPr>
              <w:t>x</w:t>
            </w:r>
            <w:r>
              <w:rPr>
                <w:rFonts w:asciiTheme="minorHAnsi" w:hAnsiTheme="minorHAnsi" w:cs="Arial"/>
                <w:sz w:val="22"/>
                <w:szCs w:val="22"/>
                <w:lang w:eastAsia="en-US"/>
              </w:rPr>
              <w:t xml:space="preserve"> l </w:t>
            </w:r>
            <w:r w:rsidR="00737743" w:rsidRPr="00737743">
              <w:rPr>
                <w:rFonts w:asciiTheme="minorHAnsi" w:hAnsiTheme="minorHAnsi" w:cs="Arial"/>
                <w:sz w:val="22"/>
                <w:szCs w:val="22"/>
                <w:lang w:eastAsia="en-US"/>
              </w:rPr>
              <w:t>x</w:t>
            </w:r>
            <w:r>
              <w:rPr>
                <w:rFonts w:asciiTheme="minorHAnsi" w:hAnsiTheme="minorHAnsi" w:cs="Arial"/>
                <w:sz w:val="22"/>
                <w:szCs w:val="22"/>
                <w:lang w:eastAsia="en-US"/>
              </w:rPr>
              <w:t xml:space="preserve"> </w:t>
            </w:r>
            <w:r w:rsidR="00737743" w:rsidRPr="00737743">
              <w:rPr>
                <w:rFonts w:asciiTheme="minorHAnsi" w:hAnsiTheme="minorHAnsi" w:cs="Arial"/>
                <w:sz w:val="22"/>
                <w:szCs w:val="22"/>
                <w:lang w:eastAsia="en-US"/>
              </w:rPr>
              <w:t>H) mm : 351 x 300 x 588.5</w:t>
            </w:r>
          </w:p>
          <w:p w14:paraId="265AC517" w14:textId="759BAA44" w:rsidR="006078B3" w:rsidRPr="00395A58" w:rsidRDefault="00A07C5A" w:rsidP="00782102">
            <w:pPr>
              <w:rPr>
                <w:rFonts w:ascii="Calibri" w:hAnsi="Calibri" w:cs="Calibri"/>
                <w:color w:val="000000"/>
                <w:sz w:val="22"/>
                <w:szCs w:val="22"/>
              </w:rPr>
            </w:pPr>
            <w:r>
              <w:rPr>
                <w:rFonts w:asciiTheme="minorHAnsi" w:hAnsiTheme="minorHAnsi" w:cs="Arial"/>
                <w:sz w:val="22"/>
                <w:szCs w:val="22"/>
                <w:lang w:eastAsia="en-US"/>
              </w:rPr>
              <w:t>Poids net</w:t>
            </w:r>
            <w:r w:rsidR="00737743" w:rsidRPr="00737743">
              <w:rPr>
                <w:rFonts w:asciiTheme="minorHAnsi" w:hAnsiTheme="minorHAnsi" w:cs="Arial"/>
                <w:sz w:val="22"/>
                <w:szCs w:val="22"/>
                <w:lang w:eastAsia="en-US"/>
              </w:rPr>
              <w:t> : 39.5 kg</w:t>
            </w:r>
          </w:p>
        </w:tc>
      </w:tr>
      <w:tr w:rsidR="00236E1A" w:rsidRPr="00C86B65" w14:paraId="33BECA4A" w14:textId="77777777" w:rsidTr="00236E1A">
        <w:trPr>
          <w:trHeight w:val="622"/>
        </w:trPr>
        <w:tc>
          <w:tcPr>
            <w:tcW w:w="403" w:type="dxa"/>
            <w:tcBorders>
              <w:top w:val="nil"/>
              <w:left w:val="single" w:sz="4" w:space="0" w:color="auto"/>
              <w:bottom w:val="single" w:sz="4" w:space="0" w:color="auto"/>
              <w:right w:val="single" w:sz="4" w:space="0" w:color="auto"/>
            </w:tcBorders>
          </w:tcPr>
          <w:p w14:paraId="3F5768E0" w14:textId="791AB34E" w:rsidR="00236E1A" w:rsidRPr="00395A58" w:rsidRDefault="00C307B1" w:rsidP="00F97A80">
            <w:pPr>
              <w:jc w:val="right"/>
              <w:rPr>
                <w:rFonts w:ascii="Calibri" w:hAnsi="Calibri" w:cs="Calibri"/>
                <w:color w:val="000000"/>
                <w:sz w:val="22"/>
                <w:szCs w:val="22"/>
              </w:rPr>
            </w:pPr>
            <w:r>
              <w:rPr>
                <w:rFonts w:ascii="Calibri" w:hAnsi="Calibri" w:cs="Calibri"/>
                <w:color w:val="000000"/>
                <w:sz w:val="22"/>
                <w:szCs w:val="22"/>
              </w:rPr>
              <w:t>04</w:t>
            </w:r>
          </w:p>
        </w:tc>
        <w:tc>
          <w:tcPr>
            <w:tcW w:w="3247" w:type="dxa"/>
            <w:tcBorders>
              <w:top w:val="nil"/>
              <w:left w:val="nil"/>
              <w:bottom w:val="single" w:sz="4" w:space="0" w:color="auto"/>
              <w:right w:val="single" w:sz="4" w:space="0" w:color="auto"/>
            </w:tcBorders>
          </w:tcPr>
          <w:p w14:paraId="175F2EF2" w14:textId="5F228B92" w:rsidR="00236E1A" w:rsidRPr="00395A58" w:rsidRDefault="00C307B1" w:rsidP="00F97A80">
            <w:pPr>
              <w:rPr>
                <w:rFonts w:ascii="Calibri" w:hAnsi="Calibri" w:cs="Calibri"/>
                <w:color w:val="000000"/>
                <w:sz w:val="22"/>
                <w:szCs w:val="22"/>
              </w:rPr>
            </w:pPr>
            <w:r>
              <w:rPr>
                <w:rFonts w:ascii="Calibri" w:hAnsi="Calibri" w:cs="Calibri"/>
                <w:color w:val="000000"/>
                <w:sz w:val="22"/>
                <w:szCs w:val="22"/>
              </w:rPr>
              <w:t>Panneaux solaires 450 W</w:t>
            </w:r>
          </w:p>
        </w:tc>
        <w:tc>
          <w:tcPr>
            <w:tcW w:w="5965" w:type="dxa"/>
            <w:tcBorders>
              <w:top w:val="nil"/>
              <w:left w:val="nil"/>
              <w:bottom w:val="single" w:sz="4" w:space="0" w:color="auto"/>
              <w:right w:val="single" w:sz="4" w:space="0" w:color="auto"/>
            </w:tcBorders>
          </w:tcPr>
          <w:p w14:paraId="242FE4C0" w14:textId="0416FA11" w:rsidR="00C86B65" w:rsidRPr="00C86B65" w:rsidRDefault="00752717" w:rsidP="00C86B65">
            <w:pPr>
              <w:rPr>
                <w:rFonts w:asciiTheme="minorHAnsi" w:hAnsiTheme="minorHAnsi" w:cs="Arial"/>
                <w:sz w:val="22"/>
                <w:szCs w:val="22"/>
                <w:lang w:eastAsia="en-US"/>
              </w:rPr>
            </w:pPr>
            <w:r w:rsidRPr="00752717">
              <w:rPr>
                <w:rFonts w:asciiTheme="minorHAnsi" w:hAnsiTheme="minorHAnsi" w:cs="Arial"/>
                <w:sz w:val="22"/>
                <w:szCs w:val="22"/>
                <w:lang w:eastAsia="en-US"/>
              </w:rPr>
              <w:t xml:space="preserve">- </w:t>
            </w:r>
            <w:r w:rsidR="00C86B65" w:rsidRPr="00C86B65">
              <w:rPr>
                <w:rFonts w:asciiTheme="minorHAnsi" w:hAnsiTheme="minorHAnsi" w:cs="Arial"/>
                <w:sz w:val="22"/>
                <w:szCs w:val="22"/>
                <w:lang w:eastAsia="en-US"/>
              </w:rPr>
              <w:t>Température de fonctionnement -40°C à +85°C</w:t>
            </w:r>
          </w:p>
          <w:p w14:paraId="5C6772B0" w14:textId="0084151A" w:rsidR="00C86B65" w:rsidRPr="00C86B65" w:rsidRDefault="00C86B65" w:rsidP="00C86B65">
            <w:pPr>
              <w:rPr>
                <w:rFonts w:asciiTheme="minorHAnsi" w:hAnsiTheme="minorHAnsi" w:cs="Arial"/>
                <w:sz w:val="22"/>
                <w:szCs w:val="22"/>
                <w:lang w:eastAsia="en-US"/>
              </w:rPr>
            </w:pPr>
            <w:r w:rsidRPr="00C86B65">
              <w:rPr>
                <w:rFonts w:asciiTheme="minorHAnsi" w:hAnsiTheme="minorHAnsi" w:cs="Arial"/>
                <w:sz w:val="22"/>
                <w:szCs w:val="22"/>
                <w:lang w:eastAsia="en-US"/>
              </w:rPr>
              <w:t>-</w:t>
            </w:r>
            <w:r w:rsidR="00752717" w:rsidRPr="00752717">
              <w:rPr>
                <w:rFonts w:asciiTheme="minorHAnsi" w:hAnsiTheme="minorHAnsi" w:cs="Arial"/>
                <w:sz w:val="22"/>
                <w:szCs w:val="22"/>
                <w:lang w:eastAsia="en-US"/>
              </w:rPr>
              <w:t xml:space="preserve"> </w:t>
            </w:r>
            <w:r w:rsidRPr="00C86B65">
              <w:rPr>
                <w:rFonts w:asciiTheme="minorHAnsi" w:hAnsiTheme="minorHAnsi" w:cs="Arial"/>
                <w:sz w:val="22"/>
                <w:szCs w:val="22"/>
                <w:lang w:eastAsia="en-US"/>
              </w:rPr>
              <w:t>STC : irradiance 1 000 W/m2, température de la cellule 25 °C, AM1,5 ; Tolérance de Pmax : ±3 % ; Tolérance de mesure : ±3 %</w:t>
            </w:r>
          </w:p>
          <w:p w14:paraId="07A7BB15" w14:textId="52ED0100" w:rsidR="00C86B65" w:rsidRPr="00E4769A" w:rsidRDefault="00C86B65" w:rsidP="00C86B65">
            <w:pPr>
              <w:rPr>
                <w:rFonts w:asciiTheme="minorHAnsi" w:hAnsiTheme="minorHAnsi" w:cs="Arial"/>
                <w:sz w:val="22"/>
                <w:szCs w:val="22"/>
                <w:lang w:eastAsia="en-US"/>
              </w:rPr>
            </w:pPr>
            <w:r w:rsidRPr="00E4769A">
              <w:rPr>
                <w:rFonts w:asciiTheme="minorHAnsi" w:hAnsiTheme="minorHAnsi" w:cs="Arial"/>
                <w:sz w:val="22"/>
                <w:szCs w:val="22"/>
                <w:lang w:eastAsia="en-US"/>
              </w:rPr>
              <w:t>-</w:t>
            </w:r>
            <w:r w:rsidR="000775AF">
              <w:rPr>
                <w:rFonts w:asciiTheme="minorHAnsi" w:hAnsiTheme="minorHAnsi" w:cs="Arial"/>
                <w:sz w:val="22"/>
                <w:szCs w:val="22"/>
                <w:lang w:eastAsia="en-US"/>
              </w:rPr>
              <w:t xml:space="preserve"> </w:t>
            </w:r>
            <w:r w:rsidR="00752717" w:rsidRPr="00E4769A">
              <w:rPr>
                <w:rFonts w:asciiTheme="minorHAnsi" w:hAnsiTheme="minorHAnsi" w:cs="Arial"/>
                <w:sz w:val="22"/>
                <w:szCs w:val="22"/>
                <w:lang w:eastAsia="en-US"/>
              </w:rPr>
              <w:t>NOCT:</w:t>
            </w:r>
            <w:r w:rsidRPr="00E4769A">
              <w:rPr>
                <w:rFonts w:asciiTheme="minorHAnsi" w:hAnsiTheme="minorHAnsi" w:cs="Arial"/>
                <w:sz w:val="22"/>
                <w:szCs w:val="22"/>
                <w:lang w:eastAsia="en-US"/>
              </w:rPr>
              <w:t xml:space="preserve"> Irradiance 800W/m2, Température ambiante 20°C, Vitesse du vent 1 m/s</w:t>
            </w:r>
          </w:p>
          <w:p w14:paraId="48C0D2BF" w14:textId="77777777" w:rsidR="00C86B65" w:rsidRPr="00E4769A" w:rsidRDefault="00C86B65" w:rsidP="00C86B65">
            <w:pPr>
              <w:rPr>
                <w:rFonts w:asciiTheme="minorHAnsi" w:hAnsiTheme="minorHAnsi" w:cs="Arial"/>
                <w:sz w:val="22"/>
                <w:szCs w:val="22"/>
                <w:lang w:eastAsia="en-US"/>
              </w:rPr>
            </w:pPr>
            <w:r w:rsidRPr="00E4769A">
              <w:rPr>
                <w:rFonts w:asciiTheme="minorHAnsi" w:hAnsiTheme="minorHAnsi" w:cs="Arial"/>
                <w:sz w:val="22"/>
                <w:szCs w:val="22"/>
                <w:lang w:eastAsia="en-US"/>
              </w:rPr>
              <w:t>- Boîte de jonction : IP68, 3 diodes</w:t>
            </w:r>
          </w:p>
          <w:p w14:paraId="2861B31E" w14:textId="77777777" w:rsidR="00C86B65" w:rsidRPr="00E4769A" w:rsidRDefault="00C86B65" w:rsidP="00C86B65">
            <w:pPr>
              <w:rPr>
                <w:rFonts w:asciiTheme="minorHAnsi" w:hAnsiTheme="minorHAnsi" w:cs="Arial"/>
                <w:sz w:val="22"/>
                <w:szCs w:val="22"/>
                <w:lang w:eastAsia="en-US"/>
              </w:rPr>
            </w:pPr>
            <w:r w:rsidRPr="00E4769A">
              <w:rPr>
                <w:rFonts w:asciiTheme="minorHAnsi" w:hAnsiTheme="minorHAnsi" w:cs="Arial"/>
                <w:sz w:val="22"/>
                <w:szCs w:val="22"/>
                <w:lang w:eastAsia="en-US"/>
              </w:rPr>
              <w:t>- Type de cellule : Monocristallin PERC 166*83mm</w:t>
            </w:r>
          </w:p>
          <w:p w14:paraId="1EEFF33E" w14:textId="77777777" w:rsidR="00C86B65" w:rsidRPr="00C86B65" w:rsidRDefault="00C86B65" w:rsidP="00C86B65">
            <w:pPr>
              <w:rPr>
                <w:rFonts w:asciiTheme="minorHAnsi" w:hAnsiTheme="minorHAnsi" w:cs="Arial"/>
                <w:sz w:val="22"/>
                <w:szCs w:val="22"/>
                <w:lang w:eastAsia="en-US"/>
              </w:rPr>
            </w:pPr>
            <w:r w:rsidRPr="00C86B65">
              <w:rPr>
                <w:rFonts w:asciiTheme="minorHAnsi" w:hAnsiTheme="minorHAnsi" w:cs="Arial"/>
                <w:sz w:val="22"/>
                <w:szCs w:val="22"/>
                <w:lang w:eastAsia="en-US"/>
              </w:rPr>
              <w:t>- Nombre de cellules : 144 (6x24)</w:t>
            </w:r>
          </w:p>
          <w:p w14:paraId="64DBB8EB" w14:textId="525195E2" w:rsidR="00C86B65" w:rsidRPr="00C86B65" w:rsidRDefault="00C86B65" w:rsidP="00C86B65">
            <w:pPr>
              <w:rPr>
                <w:rFonts w:asciiTheme="minorHAnsi" w:hAnsiTheme="minorHAnsi" w:cs="Arial"/>
                <w:sz w:val="22"/>
                <w:szCs w:val="22"/>
                <w:lang w:eastAsia="en-US"/>
              </w:rPr>
            </w:pPr>
            <w:r w:rsidRPr="00C86B65">
              <w:rPr>
                <w:rFonts w:asciiTheme="minorHAnsi" w:hAnsiTheme="minorHAnsi" w:cs="Arial"/>
                <w:sz w:val="22"/>
                <w:szCs w:val="22"/>
                <w:lang w:eastAsia="en-US"/>
              </w:rPr>
              <w:t>-Dimensions modules : 2108x1048x40mm</w:t>
            </w:r>
          </w:p>
          <w:p w14:paraId="3998BE06" w14:textId="6FDFEC0C" w:rsidR="00236E1A" w:rsidRPr="00C86B65" w:rsidRDefault="00C86B65" w:rsidP="00782102">
            <w:pPr>
              <w:rPr>
                <w:rFonts w:ascii="Calibri" w:hAnsi="Calibri" w:cs="Calibri"/>
                <w:color w:val="000000"/>
                <w:sz w:val="22"/>
                <w:szCs w:val="22"/>
              </w:rPr>
            </w:pPr>
            <w:r w:rsidRPr="00C86B65">
              <w:rPr>
                <w:rFonts w:asciiTheme="minorHAnsi" w:hAnsiTheme="minorHAnsi" w:cs="Arial"/>
                <w:sz w:val="22"/>
                <w:szCs w:val="22"/>
                <w:lang w:eastAsia="en-US"/>
              </w:rPr>
              <w:t>-Poids : 24kg</w:t>
            </w:r>
          </w:p>
        </w:tc>
      </w:tr>
      <w:tr w:rsidR="00236E1A" w:rsidRPr="00752717" w14:paraId="26A813EA" w14:textId="77777777" w:rsidTr="00782102">
        <w:trPr>
          <w:trHeight w:val="347"/>
        </w:trPr>
        <w:tc>
          <w:tcPr>
            <w:tcW w:w="403" w:type="dxa"/>
            <w:tcBorders>
              <w:top w:val="nil"/>
              <w:left w:val="single" w:sz="4" w:space="0" w:color="auto"/>
              <w:bottom w:val="single" w:sz="4" w:space="0" w:color="auto"/>
              <w:right w:val="single" w:sz="4" w:space="0" w:color="auto"/>
            </w:tcBorders>
          </w:tcPr>
          <w:p w14:paraId="23974A54" w14:textId="3372DC59" w:rsidR="00236E1A" w:rsidRPr="00C86B65" w:rsidRDefault="00752717" w:rsidP="00F97A80">
            <w:pPr>
              <w:jc w:val="right"/>
              <w:rPr>
                <w:rFonts w:ascii="Calibri" w:hAnsi="Calibri" w:cs="Calibri"/>
                <w:color w:val="000000"/>
                <w:sz w:val="22"/>
                <w:szCs w:val="22"/>
              </w:rPr>
            </w:pPr>
            <w:r>
              <w:rPr>
                <w:rFonts w:ascii="Calibri" w:hAnsi="Calibri" w:cs="Calibri"/>
                <w:color w:val="000000"/>
                <w:sz w:val="22"/>
                <w:szCs w:val="22"/>
              </w:rPr>
              <w:t>01</w:t>
            </w:r>
          </w:p>
        </w:tc>
        <w:tc>
          <w:tcPr>
            <w:tcW w:w="3247" w:type="dxa"/>
            <w:tcBorders>
              <w:top w:val="nil"/>
              <w:left w:val="nil"/>
              <w:bottom w:val="single" w:sz="4" w:space="0" w:color="auto"/>
              <w:right w:val="single" w:sz="4" w:space="0" w:color="auto"/>
            </w:tcBorders>
          </w:tcPr>
          <w:p w14:paraId="7E0B459D" w14:textId="6F6D4EFD" w:rsidR="00236E1A" w:rsidRPr="00C86B65" w:rsidRDefault="00752717" w:rsidP="00F97A80">
            <w:pPr>
              <w:rPr>
                <w:rFonts w:ascii="Calibri" w:hAnsi="Calibri" w:cs="Calibri"/>
                <w:color w:val="000000"/>
                <w:sz w:val="22"/>
                <w:szCs w:val="22"/>
              </w:rPr>
            </w:pPr>
            <w:r>
              <w:rPr>
                <w:rFonts w:ascii="Calibri" w:hAnsi="Calibri" w:cs="Calibri"/>
                <w:color w:val="000000"/>
                <w:sz w:val="22"/>
                <w:szCs w:val="22"/>
              </w:rPr>
              <w:t xml:space="preserve">Coffret </w:t>
            </w:r>
          </w:p>
        </w:tc>
        <w:tc>
          <w:tcPr>
            <w:tcW w:w="5965" w:type="dxa"/>
            <w:tcBorders>
              <w:top w:val="nil"/>
              <w:left w:val="nil"/>
              <w:bottom w:val="single" w:sz="4" w:space="0" w:color="auto"/>
              <w:right w:val="single" w:sz="4" w:space="0" w:color="auto"/>
            </w:tcBorders>
          </w:tcPr>
          <w:p w14:paraId="117A94B8" w14:textId="7C6F7BD2" w:rsidR="00236E1A" w:rsidRPr="00752717" w:rsidRDefault="00752717" w:rsidP="00782102">
            <w:pPr>
              <w:rPr>
                <w:rFonts w:ascii="Calibri" w:hAnsi="Calibri" w:cs="Calibri"/>
                <w:color w:val="000000"/>
                <w:sz w:val="22"/>
                <w:szCs w:val="22"/>
              </w:rPr>
            </w:pPr>
            <w:r w:rsidRPr="00752717">
              <w:rPr>
                <w:rFonts w:asciiTheme="minorHAnsi" w:hAnsiTheme="minorHAnsi" w:cs="Arial"/>
                <w:sz w:val="22"/>
                <w:szCs w:val="22"/>
                <w:lang w:eastAsia="en-US"/>
              </w:rPr>
              <w:t>Coffret : 12 modules</w:t>
            </w:r>
          </w:p>
        </w:tc>
      </w:tr>
      <w:tr w:rsidR="00236E1A" w:rsidRPr="00752717" w14:paraId="40DAB3B2" w14:textId="77777777" w:rsidTr="00782102">
        <w:trPr>
          <w:trHeight w:val="280"/>
        </w:trPr>
        <w:tc>
          <w:tcPr>
            <w:tcW w:w="403" w:type="dxa"/>
            <w:tcBorders>
              <w:top w:val="nil"/>
              <w:left w:val="single" w:sz="4" w:space="0" w:color="auto"/>
              <w:bottom w:val="single" w:sz="4" w:space="0" w:color="auto"/>
              <w:right w:val="single" w:sz="4" w:space="0" w:color="auto"/>
            </w:tcBorders>
          </w:tcPr>
          <w:p w14:paraId="7BBD73E5" w14:textId="0E3F2CC6" w:rsidR="00236E1A" w:rsidRPr="00752717" w:rsidRDefault="00752717" w:rsidP="00F97A80">
            <w:pPr>
              <w:jc w:val="right"/>
              <w:rPr>
                <w:rFonts w:ascii="Calibri" w:hAnsi="Calibri" w:cs="Calibri"/>
                <w:color w:val="000000"/>
                <w:sz w:val="22"/>
                <w:szCs w:val="22"/>
              </w:rPr>
            </w:pPr>
            <w:r>
              <w:rPr>
                <w:rFonts w:ascii="Calibri" w:hAnsi="Calibri" w:cs="Calibri"/>
                <w:color w:val="000000"/>
                <w:sz w:val="22"/>
                <w:szCs w:val="22"/>
              </w:rPr>
              <w:t>02</w:t>
            </w:r>
          </w:p>
        </w:tc>
        <w:tc>
          <w:tcPr>
            <w:tcW w:w="3247" w:type="dxa"/>
            <w:tcBorders>
              <w:top w:val="nil"/>
              <w:left w:val="nil"/>
              <w:bottom w:val="single" w:sz="4" w:space="0" w:color="auto"/>
              <w:right w:val="single" w:sz="4" w:space="0" w:color="auto"/>
            </w:tcBorders>
          </w:tcPr>
          <w:p w14:paraId="2E142043" w14:textId="4F785B2E" w:rsidR="00236E1A" w:rsidRPr="00752717" w:rsidRDefault="00752717" w:rsidP="00F97A80">
            <w:pPr>
              <w:rPr>
                <w:rFonts w:ascii="Calibri" w:hAnsi="Calibri" w:cs="Calibri"/>
                <w:color w:val="000000"/>
                <w:sz w:val="22"/>
                <w:szCs w:val="22"/>
              </w:rPr>
            </w:pPr>
            <w:r>
              <w:rPr>
                <w:rFonts w:ascii="Calibri" w:hAnsi="Calibri" w:cs="Calibri"/>
                <w:color w:val="000000"/>
                <w:sz w:val="22"/>
                <w:szCs w:val="22"/>
              </w:rPr>
              <w:t xml:space="preserve">Disjoncteur </w:t>
            </w:r>
          </w:p>
        </w:tc>
        <w:tc>
          <w:tcPr>
            <w:tcW w:w="5965" w:type="dxa"/>
            <w:tcBorders>
              <w:top w:val="nil"/>
              <w:left w:val="nil"/>
              <w:bottom w:val="single" w:sz="4" w:space="0" w:color="auto"/>
              <w:right w:val="single" w:sz="4" w:space="0" w:color="auto"/>
            </w:tcBorders>
          </w:tcPr>
          <w:p w14:paraId="55267EC8" w14:textId="5BEE240B" w:rsidR="00236E1A" w:rsidRPr="00752717" w:rsidRDefault="00752717" w:rsidP="00782102">
            <w:pPr>
              <w:rPr>
                <w:rFonts w:ascii="Calibri" w:hAnsi="Calibri" w:cs="Calibri"/>
                <w:color w:val="000000"/>
                <w:sz w:val="22"/>
                <w:szCs w:val="22"/>
              </w:rPr>
            </w:pPr>
            <w:r w:rsidRPr="00752717">
              <w:rPr>
                <w:rFonts w:asciiTheme="minorHAnsi" w:hAnsiTheme="minorHAnsi" w:cs="Arial"/>
                <w:sz w:val="22"/>
                <w:szCs w:val="22"/>
                <w:lang w:eastAsia="en-US"/>
              </w:rPr>
              <w:t xml:space="preserve">Disjoncteur : 32A vdc </w:t>
            </w:r>
          </w:p>
        </w:tc>
      </w:tr>
      <w:tr w:rsidR="00DE15A7" w:rsidRPr="00752717" w14:paraId="71B612B7" w14:textId="77777777" w:rsidTr="00782102">
        <w:trPr>
          <w:trHeight w:val="257"/>
        </w:trPr>
        <w:tc>
          <w:tcPr>
            <w:tcW w:w="403" w:type="dxa"/>
            <w:tcBorders>
              <w:top w:val="nil"/>
              <w:left w:val="single" w:sz="4" w:space="0" w:color="auto"/>
              <w:bottom w:val="single" w:sz="4" w:space="0" w:color="auto"/>
              <w:right w:val="single" w:sz="4" w:space="0" w:color="auto"/>
            </w:tcBorders>
          </w:tcPr>
          <w:p w14:paraId="40D4C9D3" w14:textId="0D8810D0" w:rsidR="00DE15A7" w:rsidRDefault="00DE15A7" w:rsidP="00DE15A7">
            <w:pPr>
              <w:jc w:val="right"/>
              <w:rPr>
                <w:rFonts w:ascii="Calibri" w:hAnsi="Calibri" w:cs="Calibri"/>
                <w:color w:val="000000"/>
                <w:sz w:val="22"/>
                <w:szCs w:val="22"/>
              </w:rPr>
            </w:pPr>
            <w:r>
              <w:rPr>
                <w:rFonts w:ascii="Calibri" w:hAnsi="Calibri" w:cs="Calibri"/>
                <w:color w:val="000000"/>
                <w:sz w:val="22"/>
                <w:szCs w:val="22"/>
              </w:rPr>
              <w:t>0</w:t>
            </w:r>
            <w:r w:rsidR="003259AF">
              <w:rPr>
                <w:rFonts w:ascii="Calibri" w:hAnsi="Calibri" w:cs="Calibri"/>
                <w:color w:val="000000"/>
                <w:sz w:val="22"/>
                <w:szCs w:val="22"/>
              </w:rPr>
              <w:t>1</w:t>
            </w:r>
          </w:p>
        </w:tc>
        <w:tc>
          <w:tcPr>
            <w:tcW w:w="3247" w:type="dxa"/>
            <w:tcBorders>
              <w:top w:val="nil"/>
              <w:left w:val="nil"/>
              <w:bottom w:val="single" w:sz="4" w:space="0" w:color="auto"/>
              <w:right w:val="single" w:sz="4" w:space="0" w:color="auto"/>
            </w:tcBorders>
          </w:tcPr>
          <w:p w14:paraId="3E4F6BBC" w14:textId="25F95D3A" w:rsidR="00DE15A7" w:rsidRDefault="00DE15A7" w:rsidP="00DE15A7">
            <w:pPr>
              <w:rPr>
                <w:rFonts w:ascii="Calibri" w:hAnsi="Calibri" w:cs="Calibri"/>
                <w:color w:val="000000"/>
                <w:sz w:val="22"/>
                <w:szCs w:val="22"/>
              </w:rPr>
            </w:pPr>
            <w:r>
              <w:rPr>
                <w:rFonts w:ascii="Calibri" w:hAnsi="Calibri" w:cs="Calibri"/>
                <w:color w:val="000000"/>
                <w:sz w:val="22"/>
                <w:szCs w:val="22"/>
              </w:rPr>
              <w:t xml:space="preserve">Disjoncteur </w:t>
            </w:r>
          </w:p>
        </w:tc>
        <w:tc>
          <w:tcPr>
            <w:tcW w:w="5965" w:type="dxa"/>
            <w:tcBorders>
              <w:top w:val="nil"/>
              <w:left w:val="nil"/>
              <w:bottom w:val="single" w:sz="4" w:space="0" w:color="auto"/>
              <w:right w:val="single" w:sz="4" w:space="0" w:color="auto"/>
            </w:tcBorders>
          </w:tcPr>
          <w:p w14:paraId="07E4DB19" w14:textId="59E9A478" w:rsidR="00DE15A7" w:rsidRPr="00752717" w:rsidRDefault="00DE15A7" w:rsidP="00782102">
            <w:pPr>
              <w:rPr>
                <w:rFonts w:asciiTheme="minorHAnsi" w:hAnsiTheme="minorHAnsi" w:cs="Arial"/>
                <w:sz w:val="22"/>
                <w:szCs w:val="22"/>
                <w:lang w:eastAsia="en-US"/>
              </w:rPr>
            </w:pPr>
            <w:r w:rsidRPr="00752717">
              <w:rPr>
                <w:rFonts w:asciiTheme="minorHAnsi" w:hAnsiTheme="minorHAnsi" w:cs="Arial"/>
                <w:sz w:val="22"/>
                <w:szCs w:val="22"/>
                <w:lang w:eastAsia="en-US"/>
              </w:rPr>
              <w:t xml:space="preserve">Disjoncteur : 25A Vdc </w:t>
            </w:r>
          </w:p>
        </w:tc>
      </w:tr>
      <w:tr w:rsidR="00DE15A7" w:rsidRPr="00752717" w14:paraId="2919E24C" w14:textId="77777777" w:rsidTr="00782102">
        <w:trPr>
          <w:trHeight w:val="274"/>
        </w:trPr>
        <w:tc>
          <w:tcPr>
            <w:tcW w:w="403" w:type="dxa"/>
            <w:tcBorders>
              <w:top w:val="nil"/>
              <w:left w:val="single" w:sz="4" w:space="0" w:color="auto"/>
              <w:bottom w:val="single" w:sz="4" w:space="0" w:color="auto"/>
              <w:right w:val="single" w:sz="4" w:space="0" w:color="auto"/>
            </w:tcBorders>
          </w:tcPr>
          <w:p w14:paraId="3572AA55" w14:textId="054315BB" w:rsidR="00DE15A7" w:rsidRPr="00752717" w:rsidRDefault="00D470FC" w:rsidP="00DE15A7">
            <w:pPr>
              <w:jc w:val="right"/>
              <w:rPr>
                <w:rFonts w:ascii="Calibri" w:hAnsi="Calibri" w:cs="Calibri"/>
                <w:color w:val="000000"/>
                <w:sz w:val="22"/>
                <w:szCs w:val="22"/>
              </w:rPr>
            </w:pPr>
            <w:r>
              <w:rPr>
                <w:rFonts w:ascii="Calibri" w:hAnsi="Calibri" w:cs="Calibri"/>
                <w:color w:val="000000"/>
                <w:sz w:val="22"/>
                <w:szCs w:val="22"/>
              </w:rPr>
              <w:t>01</w:t>
            </w:r>
          </w:p>
        </w:tc>
        <w:tc>
          <w:tcPr>
            <w:tcW w:w="3247" w:type="dxa"/>
            <w:tcBorders>
              <w:top w:val="nil"/>
              <w:left w:val="nil"/>
              <w:bottom w:val="single" w:sz="4" w:space="0" w:color="auto"/>
              <w:right w:val="single" w:sz="4" w:space="0" w:color="auto"/>
            </w:tcBorders>
          </w:tcPr>
          <w:p w14:paraId="0AFD56B3" w14:textId="7C18719F" w:rsidR="00DE15A7" w:rsidRPr="00752717" w:rsidRDefault="00D470FC" w:rsidP="00782102">
            <w:pPr>
              <w:rPr>
                <w:rFonts w:ascii="Calibri" w:hAnsi="Calibri" w:cs="Calibri"/>
                <w:color w:val="000000"/>
                <w:sz w:val="22"/>
                <w:szCs w:val="22"/>
              </w:rPr>
            </w:pPr>
            <w:r w:rsidRPr="00752717">
              <w:rPr>
                <w:rFonts w:asciiTheme="minorHAnsi" w:hAnsiTheme="minorHAnsi" w:cs="Arial"/>
                <w:sz w:val="22"/>
                <w:szCs w:val="22"/>
                <w:lang w:eastAsia="en-US"/>
              </w:rPr>
              <w:t xml:space="preserve">Parafoudre panneau </w:t>
            </w:r>
          </w:p>
        </w:tc>
        <w:tc>
          <w:tcPr>
            <w:tcW w:w="5965" w:type="dxa"/>
            <w:tcBorders>
              <w:top w:val="nil"/>
              <w:left w:val="nil"/>
              <w:bottom w:val="single" w:sz="4" w:space="0" w:color="auto"/>
              <w:right w:val="single" w:sz="4" w:space="0" w:color="auto"/>
            </w:tcBorders>
          </w:tcPr>
          <w:p w14:paraId="33F3C002" w14:textId="73576DB3" w:rsidR="00DE15A7" w:rsidRPr="00752717" w:rsidRDefault="00695BCA" w:rsidP="00782102">
            <w:pPr>
              <w:rPr>
                <w:rFonts w:ascii="Calibri" w:hAnsi="Calibri" w:cs="Calibri"/>
                <w:color w:val="000000"/>
                <w:sz w:val="22"/>
                <w:szCs w:val="22"/>
              </w:rPr>
            </w:pPr>
            <w:r w:rsidRPr="00752717">
              <w:rPr>
                <w:rFonts w:asciiTheme="minorHAnsi" w:hAnsiTheme="minorHAnsi" w:cs="Arial"/>
                <w:sz w:val="22"/>
                <w:szCs w:val="22"/>
                <w:lang w:eastAsia="en-US"/>
              </w:rPr>
              <w:t xml:space="preserve">Parafoudre panneau 10 KA Vdc </w:t>
            </w:r>
          </w:p>
        </w:tc>
      </w:tr>
      <w:tr w:rsidR="00DE15A7" w:rsidRPr="00752717" w14:paraId="0B9D49F6" w14:textId="77777777" w:rsidTr="00F81F6D">
        <w:trPr>
          <w:trHeight w:val="279"/>
        </w:trPr>
        <w:tc>
          <w:tcPr>
            <w:tcW w:w="403" w:type="dxa"/>
            <w:tcBorders>
              <w:top w:val="nil"/>
              <w:left w:val="single" w:sz="4" w:space="0" w:color="auto"/>
              <w:bottom w:val="single" w:sz="4" w:space="0" w:color="auto"/>
              <w:right w:val="single" w:sz="4" w:space="0" w:color="auto"/>
            </w:tcBorders>
            <w:shd w:val="clear" w:color="auto" w:fill="auto"/>
          </w:tcPr>
          <w:p w14:paraId="76B89BF0" w14:textId="454B54EE" w:rsidR="00DE15A7" w:rsidRPr="00F81F6D" w:rsidRDefault="000775AF" w:rsidP="00DE15A7">
            <w:pPr>
              <w:jc w:val="right"/>
              <w:rPr>
                <w:rFonts w:ascii="Calibri" w:hAnsi="Calibri" w:cs="Calibri"/>
                <w:color w:val="000000"/>
                <w:sz w:val="22"/>
                <w:szCs w:val="22"/>
              </w:rPr>
            </w:pPr>
            <w:r w:rsidRPr="00F81F6D">
              <w:rPr>
                <w:rFonts w:ascii="Calibri" w:hAnsi="Calibri" w:cs="Calibri"/>
                <w:color w:val="000000"/>
                <w:sz w:val="22"/>
                <w:szCs w:val="22"/>
              </w:rPr>
              <w:t>01</w:t>
            </w:r>
          </w:p>
        </w:tc>
        <w:tc>
          <w:tcPr>
            <w:tcW w:w="3247" w:type="dxa"/>
            <w:tcBorders>
              <w:top w:val="nil"/>
              <w:left w:val="nil"/>
              <w:bottom w:val="single" w:sz="4" w:space="0" w:color="auto"/>
              <w:right w:val="single" w:sz="4" w:space="0" w:color="auto"/>
            </w:tcBorders>
          </w:tcPr>
          <w:p w14:paraId="234335C3" w14:textId="50CBDBDE" w:rsidR="00DE15A7" w:rsidRPr="00752717" w:rsidRDefault="002B7988" w:rsidP="00782102">
            <w:pPr>
              <w:rPr>
                <w:rFonts w:ascii="Calibri" w:hAnsi="Calibri" w:cs="Calibri"/>
                <w:color w:val="000000"/>
                <w:sz w:val="22"/>
                <w:szCs w:val="22"/>
              </w:rPr>
            </w:pPr>
            <w:r w:rsidRPr="00752717">
              <w:rPr>
                <w:rFonts w:asciiTheme="minorHAnsi" w:hAnsiTheme="minorHAnsi" w:cs="Arial"/>
                <w:sz w:val="22"/>
                <w:szCs w:val="22"/>
                <w:lang w:eastAsia="en-US"/>
              </w:rPr>
              <w:t xml:space="preserve">Fil isolé </w:t>
            </w:r>
            <w:r w:rsidR="00695BCA" w:rsidRPr="00752717">
              <w:rPr>
                <w:rFonts w:asciiTheme="minorHAnsi" w:hAnsiTheme="minorHAnsi" w:cs="Arial"/>
                <w:sz w:val="22"/>
                <w:szCs w:val="22"/>
                <w:lang w:eastAsia="en-US"/>
              </w:rPr>
              <w:t>Spéciale solaire 6mm2</w:t>
            </w:r>
          </w:p>
        </w:tc>
        <w:tc>
          <w:tcPr>
            <w:tcW w:w="5965" w:type="dxa"/>
            <w:tcBorders>
              <w:top w:val="nil"/>
              <w:left w:val="nil"/>
              <w:bottom w:val="single" w:sz="4" w:space="0" w:color="auto"/>
              <w:right w:val="single" w:sz="4" w:space="0" w:color="auto"/>
            </w:tcBorders>
          </w:tcPr>
          <w:p w14:paraId="64722FB6" w14:textId="37BEBE46" w:rsidR="00DE15A7" w:rsidRPr="00752717" w:rsidRDefault="004162E0" w:rsidP="00782102">
            <w:pPr>
              <w:rPr>
                <w:rFonts w:ascii="Calibri" w:hAnsi="Calibri" w:cs="Calibri"/>
                <w:color w:val="000000"/>
                <w:sz w:val="22"/>
                <w:szCs w:val="22"/>
              </w:rPr>
            </w:pPr>
            <w:r w:rsidRPr="00752717">
              <w:rPr>
                <w:rFonts w:asciiTheme="minorHAnsi" w:hAnsiTheme="minorHAnsi" w:cs="Arial"/>
                <w:sz w:val="22"/>
                <w:szCs w:val="22"/>
                <w:lang w:eastAsia="en-US"/>
              </w:rPr>
              <w:t>Fil isolé Spéciale solaire 6mm2</w:t>
            </w:r>
          </w:p>
        </w:tc>
      </w:tr>
      <w:tr w:rsidR="00A57463" w:rsidRPr="00752717" w14:paraId="4ECA3BEB" w14:textId="77777777" w:rsidTr="00F81F6D">
        <w:trPr>
          <w:trHeight w:val="279"/>
        </w:trPr>
        <w:tc>
          <w:tcPr>
            <w:tcW w:w="403" w:type="dxa"/>
            <w:tcBorders>
              <w:top w:val="nil"/>
              <w:left w:val="single" w:sz="4" w:space="0" w:color="auto"/>
              <w:bottom w:val="single" w:sz="4" w:space="0" w:color="auto"/>
              <w:right w:val="single" w:sz="4" w:space="0" w:color="auto"/>
            </w:tcBorders>
            <w:shd w:val="clear" w:color="auto" w:fill="auto"/>
          </w:tcPr>
          <w:p w14:paraId="636FA56C" w14:textId="5DDA043D" w:rsidR="00A57463" w:rsidRPr="00F81F6D" w:rsidRDefault="00A57463" w:rsidP="00A57463">
            <w:pPr>
              <w:jc w:val="right"/>
              <w:rPr>
                <w:rFonts w:ascii="Calibri" w:hAnsi="Calibri" w:cs="Calibri"/>
                <w:color w:val="000000"/>
                <w:sz w:val="22"/>
                <w:szCs w:val="22"/>
              </w:rPr>
            </w:pPr>
            <w:r w:rsidRPr="00F81F6D">
              <w:rPr>
                <w:rFonts w:ascii="Calibri" w:hAnsi="Calibri" w:cs="Calibri"/>
                <w:color w:val="000000"/>
                <w:sz w:val="22"/>
                <w:szCs w:val="22"/>
              </w:rPr>
              <w:t>01</w:t>
            </w:r>
          </w:p>
        </w:tc>
        <w:tc>
          <w:tcPr>
            <w:tcW w:w="3247" w:type="dxa"/>
            <w:tcBorders>
              <w:top w:val="nil"/>
              <w:left w:val="nil"/>
              <w:bottom w:val="single" w:sz="4" w:space="0" w:color="auto"/>
              <w:right w:val="single" w:sz="4" w:space="0" w:color="auto"/>
            </w:tcBorders>
          </w:tcPr>
          <w:p w14:paraId="4D29FAAC" w14:textId="0FE1912C" w:rsidR="00A57463" w:rsidRPr="00752717" w:rsidRDefault="00A57463" w:rsidP="00A57463">
            <w:pPr>
              <w:rPr>
                <w:rFonts w:asciiTheme="minorHAnsi" w:hAnsiTheme="minorHAnsi" w:cs="Arial"/>
                <w:sz w:val="22"/>
                <w:szCs w:val="22"/>
                <w:lang w:eastAsia="en-US"/>
              </w:rPr>
            </w:pPr>
            <w:r w:rsidRPr="00752717">
              <w:rPr>
                <w:rFonts w:asciiTheme="minorHAnsi" w:hAnsiTheme="minorHAnsi" w:cs="Arial"/>
                <w:sz w:val="22"/>
                <w:szCs w:val="22"/>
                <w:lang w:eastAsia="en-US"/>
              </w:rPr>
              <w:t>Fil isolé multibrins 25mm2 </w:t>
            </w:r>
          </w:p>
        </w:tc>
        <w:tc>
          <w:tcPr>
            <w:tcW w:w="5965" w:type="dxa"/>
            <w:tcBorders>
              <w:top w:val="nil"/>
              <w:left w:val="nil"/>
              <w:bottom w:val="single" w:sz="4" w:space="0" w:color="auto"/>
              <w:right w:val="single" w:sz="4" w:space="0" w:color="auto"/>
            </w:tcBorders>
          </w:tcPr>
          <w:p w14:paraId="5E827B8A" w14:textId="5B8B05DF" w:rsidR="00A57463" w:rsidRPr="00752717" w:rsidRDefault="00A57463" w:rsidP="00A57463">
            <w:pPr>
              <w:rPr>
                <w:rFonts w:asciiTheme="minorHAnsi" w:hAnsiTheme="minorHAnsi" w:cs="Arial"/>
                <w:sz w:val="22"/>
                <w:szCs w:val="22"/>
                <w:lang w:eastAsia="en-US"/>
              </w:rPr>
            </w:pPr>
            <w:r w:rsidRPr="00752717">
              <w:rPr>
                <w:rFonts w:asciiTheme="minorHAnsi" w:hAnsiTheme="minorHAnsi" w:cs="Arial"/>
                <w:sz w:val="22"/>
                <w:szCs w:val="22"/>
                <w:lang w:eastAsia="en-US"/>
              </w:rPr>
              <w:t>Fil isolé multibrins 25mm2 </w:t>
            </w:r>
          </w:p>
        </w:tc>
      </w:tr>
      <w:tr w:rsidR="00A57463" w:rsidRPr="00752717" w14:paraId="1F2DC200" w14:textId="77777777" w:rsidTr="00F81F6D">
        <w:trPr>
          <w:trHeight w:val="255"/>
        </w:trPr>
        <w:tc>
          <w:tcPr>
            <w:tcW w:w="403" w:type="dxa"/>
            <w:tcBorders>
              <w:top w:val="nil"/>
              <w:left w:val="single" w:sz="4" w:space="0" w:color="auto"/>
              <w:bottom w:val="single" w:sz="4" w:space="0" w:color="auto"/>
              <w:right w:val="single" w:sz="4" w:space="0" w:color="auto"/>
            </w:tcBorders>
            <w:shd w:val="clear" w:color="auto" w:fill="auto"/>
          </w:tcPr>
          <w:p w14:paraId="2C2B2AF9" w14:textId="5BF8E252" w:rsidR="00A57463" w:rsidRPr="00F81F6D" w:rsidRDefault="00A57463" w:rsidP="00A57463">
            <w:pPr>
              <w:jc w:val="right"/>
              <w:rPr>
                <w:rFonts w:ascii="Calibri" w:hAnsi="Calibri" w:cs="Calibri"/>
                <w:color w:val="000000"/>
                <w:sz w:val="22"/>
                <w:szCs w:val="22"/>
              </w:rPr>
            </w:pPr>
          </w:p>
        </w:tc>
        <w:tc>
          <w:tcPr>
            <w:tcW w:w="3247" w:type="dxa"/>
            <w:tcBorders>
              <w:top w:val="nil"/>
              <w:left w:val="nil"/>
              <w:bottom w:val="single" w:sz="4" w:space="0" w:color="auto"/>
              <w:right w:val="single" w:sz="4" w:space="0" w:color="auto"/>
            </w:tcBorders>
          </w:tcPr>
          <w:p w14:paraId="0F1C6CAD" w14:textId="7759F876" w:rsidR="00A57463" w:rsidRPr="00752717" w:rsidRDefault="009D42F6" w:rsidP="00A57463">
            <w:pPr>
              <w:rPr>
                <w:rFonts w:ascii="Calibri" w:hAnsi="Calibri" w:cs="Calibri"/>
                <w:color w:val="000000"/>
                <w:sz w:val="22"/>
                <w:szCs w:val="22"/>
              </w:rPr>
            </w:pPr>
            <w:r>
              <w:rPr>
                <w:rFonts w:ascii="Calibri" w:hAnsi="Calibri" w:cs="Calibri"/>
                <w:color w:val="000000"/>
                <w:sz w:val="22"/>
                <w:szCs w:val="22"/>
              </w:rPr>
              <w:t>+ INSTALLATION</w:t>
            </w:r>
          </w:p>
        </w:tc>
        <w:tc>
          <w:tcPr>
            <w:tcW w:w="5965" w:type="dxa"/>
            <w:tcBorders>
              <w:top w:val="nil"/>
              <w:left w:val="nil"/>
              <w:bottom w:val="single" w:sz="4" w:space="0" w:color="auto"/>
              <w:right w:val="single" w:sz="4" w:space="0" w:color="auto"/>
            </w:tcBorders>
          </w:tcPr>
          <w:p w14:paraId="5081D0A2" w14:textId="212F6A80" w:rsidR="00A57463" w:rsidRPr="00752717" w:rsidRDefault="00A57463" w:rsidP="00A57463">
            <w:pPr>
              <w:rPr>
                <w:rFonts w:ascii="Calibri" w:hAnsi="Calibri" w:cs="Calibri"/>
                <w:color w:val="000000"/>
                <w:sz w:val="22"/>
                <w:szCs w:val="22"/>
              </w:rPr>
            </w:pPr>
          </w:p>
        </w:tc>
      </w:tr>
    </w:tbl>
    <w:p w14:paraId="35554A70" w14:textId="77777777" w:rsidR="00A901BA" w:rsidRDefault="00A901BA" w:rsidP="00F62AC2">
      <w:pPr>
        <w:suppressAutoHyphens/>
        <w:jc w:val="center"/>
        <w:rPr>
          <w:kern w:val="28"/>
          <w:sz w:val="40"/>
          <w:szCs w:val="40"/>
          <w:lang w:val="fr"/>
        </w:rPr>
      </w:pPr>
    </w:p>
    <w:p w14:paraId="3D4D6C60" w14:textId="7A80AC0C" w:rsidR="001D19B0" w:rsidRPr="006C52EB" w:rsidRDefault="001D19B0" w:rsidP="00F62AC2">
      <w:pPr>
        <w:suppressAutoHyphens/>
        <w:jc w:val="center"/>
        <w:rPr>
          <w:rFonts w:ascii="Times New Roman Bold" w:hAnsi="Times New Roman Bold"/>
          <w:kern w:val="28"/>
          <w:sz w:val="40"/>
          <w:szCs w:val="40"/>
        </w:rPr>
      </w:pPr>
      <w:r>
        <w:rPr>
          <w:kern w:val="28"/>
          <w:sz w:val="40"/>
          <w:szCs w:val="40"/>
          <w:lang w:val="fr"/>
        </w:rPr>
        <w:t>1.3.3 Dessins</w:t>
      </w:r>
    </w:p>
    <w:p w14:paraId="5E4367A1" w14:textId="77777777" w:rsidR="001D19B0" w:rsidRPr="006C52EB" w:rsidRDefault="001D19B0" w:rsidP="00F62A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rPr>
          <w:b/>
          <w:szCs w:val="24"/>
          <w:u w:val="single"/>
        </w:rPr>
      </w:pPr>
      <w:r>
        <w:rPr>
          <w:b/>
          <w:szCs w:val="24"/>
          <w:u w:val="single"/>
        </w:rPr>
        <w:t>Non applicable</w:t>
      </w:r>
    </w:p>
    <w:p w14:paraId="15C0207D" w14:textId="77777777" w:rsidR="001D19B0" w:rsidRDefault="001D19B0" w:rsidP="00F62A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rPr>
          <w:b/>
          <w:szCs w:val="24"/>
          <w:u w:val="single"/>
        </w:rPr>
      </w:pPr>
    </w:p>
    <w:p w14:paraId="06AB20F3" w14:textId="77777777" w:rsidR="001D19B0" w:rsidRPr="001756C4" w:rsidRDefault="001D19B0" w:rsidP="00F62AC2">
      <w:pPr>
        <w:suppressAutoHyphens/>
        <w:jc w:val="center"/>
        <w:rPr>
          <w:rFonts w:ascii="Times New Roman Bold" w:hAnsi="Times New Roman Bold"/>
          <w:kern w:val="28"/>
          <w:sz w:val="40"/>
          <w:szCs w:val="40"/>
        </w:rPr>
      </w:pPr>
      <w:r w:rsidRPr="004D3798">
        <w:rPr>
          <w:kern w:val="28"/>
          <w:sz w:val="40"/>
          <w:szCs w:val="40"/>
          <w:lang w:val="fr"/>
        </w:rPr>
        <w:t xml:space="preserve">1.3.4 </w:t>
      </w:r>
      <w:r>
        <w:rPr>
          <w:lang w:val="fr"/>
        </w:rPr>
        <w:t xml:space="preserve"> </w:t>
      </w:r>
      <w:r w:rsidRPr="004D3798">
        <w:rPr>
          <w:kern w:val="28"/>
          <w:sz w:val="40"/>
          <w:szCs w:val="40"/>
          <w:lang w:val="fr"/>
        </w:rPr>
        <w:t>Inspection</w:t>
      </w:r>
      <w:r>
        <w:rPr>
          <w:kern w:val="28"/>
          <w:sz w:val="40"/>
          <w:szCs w:val="40"/>
          <w:lang w:val="fr"/>
        </w:rPr>
        <w:t>s</w:t>
      </w:r>
      <w:r w:rsidRPr="004D3798">
        <w:rPr>
          <w:kern w:val="28"/>
          <w:sz w:val="40"/>
          <w:szCs w:val="40"/>
          <w:lang w:val="fr"/>
        </w:rPr>
        <w:t xml:space="preserve"> et </w:t>
      </w:r>
      <w:r>
        <w:rPr>
          <w:kern w:val="28"/>
          <w:sz w:val="40"/>
          <w:szCs w:val="40"/>
          <w:lang w:val="fr"/>
        </w:rPr>
        <w:t>Essais</w:t>
      </w:r>
    </w:p>
    <w:p w14:paraId="6E1BACF7" w14:textId="77777777" w:rsidR="001D19B0" w:rsidRPr="00371390" w:rsidRDefault="001D19B0" w:rsidP="00F62A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rPr>
          <w:b/>
          <w:szCs w:val="24"/>
          <w:u w:val="single"/>
        </w:rPr>
      </w:pPr>
    </w:p>
    <w:p w14:paraId="36C783C1" w14:textId="77777777" w:rsidR="001D19B0" w:rsidRDefault="001D19B0" w:rsidP="00872D19">
      <w:pPr>
        <w:jc w:val="both"/>
        <w:rPr>
          <w:szCs w:val="24"/>
          <w:lang w:val="fr"/>
        </w:rPr>
      </w:pPr>
    </w:p>
    <w:p w14:paraId="1F165F0D" w14:textId="770A1070" w:rsidR="001D19B0" w:rsidRDefault="001D19B0" w:rsidP="00872D19">
      <w:pPr>
        <w:jc w:val="both"/>
        <w:rPr>
          <w:szCs w:val="24"/>
          <w:lang w:val="fr"/>
        </w:rPr>
      </w:pPr>
      <w:r>
        <w:rPr>
          <w:szCs w:val="24"/>
          <w:lang w:val="fr"/>
        </w:rPr>
        <w:t>Des</w:t>
      </w:r>
      <w:r w:rsidRPr="004D3798">
        <w:rPr>
          <w:szCs w:val="24"/>
          <w:lang w:val="fr"/>
        </w:rPr>
        <w:t xml:space="preserve"> inspections et</w:t>
      </w:r>
      <w:r>
        <w:rPr>
          <w:szCs w:val="24"/>
          <w:lang w:val="fr"/>
        </w:rPr>
        <w:t xml:space="preserve"> des</w:t>
      </w:r>
      <w:r w:rsidRPr="004D3798">
        <w:rPr>
          <w:szCs w:val="24"/>
          <w:lang w:val="fr"/>
        </w:rPr>
        <w:t xml:space="preserve"> </w:t>
      </w:r>
      <w:r>
        <w:rPr>
          <w:szCs w:val="24"/>
          <w:lang w:val="fr"/>
        </w:rPr>
        <w:t>Essai</w:t>
      </w:r>
      <w:r w:rsidRPr="004D3798">
        <w:rPr>
          <w:szCs w:val="24"/>
          <w:lang w:val="fr"/>
        </w:rPr>
        <w:t>s doivent être effectués</w:t>
      </w:r>
      <w:r>
        <w:rPr>
          <w:szCs w:val="24"/>
          <w:lang w:val="fr"/>
        </w:rPr>
        <w:t xml:space="preserve"> par le bénéficiaire avant la </w:t>
      </w:r>
      <w:r w:rsidR="003D0695">
        <w:rPr>
          <w:szCs w:val="24"/>
          <w:lang w:val="fr"/>
        </w:rPr>
        <w:t xml:space="preserve">réception définitive </w:t>
      </w:r>
      <w:r w:rsidR="00525794">
        <w:rPr>
          <w:szCs w:val="24"/>
          <w:lang w:val="fr"/>
        </w:rPr>
        <w:t xml:space="preserve">des </w:t>
      </w:r>
      <w:r w:rsidR="00525794" w:rsidRPr="007A2486">
        <w:rPr>
          <w:b/>
          <w:bCs/>
          <w:szCs w:val="24"/>
          <w:lang w:val="fr"/>
        </w:rPr>
        <w:t>Acquisitions</w:t>
      </w:r>
      <w:r w:rsidR="003D0695" w:rsidRPr="007A2486">
        <w:rPr>
          <w:b/>
          <w:bCs/>
        </w:rPr>
        <w:t xml:space="preserve"> </w:t>
      </w:r>
      <w:r w:rsidR="00A901BA">
        <w:rPr>
          <w:b/>
          <w:bCs/>
        </w:rPr>
        <w:t>des équipements solaires pour le guichet mobile de Iarinarivo</w:t>
      </w:r>
      <w:r>
        <w:rPr>
          <w:szCs w:val="24"/>
          <w:lang w:val="fr"/>
        </w:rPr>
        <w:t xml:space="preserve"> par le Procès-verbal de réception.</w:t>
      </w:r>
    </w:p>
    <w:p w14:paraId="38494AB1" w14:textId="77777777" w:rsidR="001D19B0" w:rsidRPr="00872D19" w:rsidRDefault="001D19B0" w:rsidP="00872D19">
      <w:pPr>
        <w:jc w:val="both"/>
        <w:rPr>
          <w:szCs w:val="24"/>
          <w:lang w:val="fr"/>
        </w:rPr>
      </w:pPr>
    </w:p>
    <w:p w14:paraId="6EC34163" w14:textId="4EE80467" w:rsidR="001D19B0" w:rsidRDefault="001D19B0">
      <w:r>
        <w:rPr>
          <w:b/>
        </w:rPr>
        <w:br w:type="page"/>
      </w:r>
      <w:r w:rsidR="00044A26">
        <w:rPr>
          <w:b/>
        </w:rPr>
        <w:lastRenderedPageBreak/>
        <w:t>A</w:t>
      </w:r>
      <w:r w:rsidR="00044A26">
        <w:rPr>
          <w:b/>
        </w:rPr>
        <w:tab/>
      </w:r>
    </w:p>
    <w:tbl>
      <w:tblPr>
        <w:tblW w:w="9378" w:type="dxa"/>
        <w:tblLayout w:type="fixed"/>
        <w:tblLook w:val="0000" w:firstRow="0" w:lastRow="0" w:firstColumn="0" w:lastColumn="0" w:noHBand="0" w:noVBand="0"/>
      </w:tblPr>
      <w:tblGrid>
        <w:gridCol w:w="9378"/>
      </w:tblGrid>
      <w:tr w:rsidR="001D19B0" w:rsidRPr="008D5992" w14:paraId="1E5A8447" w14:textId="77777777" w:rsidTr="00992830">
        <w:trPr>
          <w:trHeight w:val="709"/>
        </w:trPr>
        <w:tc>
          <w:tcPr>
            <w:tcW w:w="9378" w:type="dxa"/>
            <w:vAlign w:val="center"/>
          </w:tcPr>
          <w:p w14:paraId="53B0720B" w14:textId="77777777" w:rsidR="001D19B0" w:rsidRPr="00DA0B0F" w:rsidRDefault="001D19B0" w:rsidP="00FF5681">
            <w:pPr>
              <w:pStyle w:val="Style11"/>
            </w:pPr>
            <w:r w:rsidRPr="00DA0B0F">
              <w:t xml:space="preserve">ANNEXE 2 : Formulaires de </w:t>
            </w:r>
            <w:r>
              <w:t>Cotation</w:t>
            </w:r>
          </w:p>
          <w:p w14:paraId="3313EC3C" w14:textId="77777777" w:rsidR="001D19B0" w:rsidRPr="008D5992" w:rsidRDefault="001D19B0" w:rsidP="0075680F">
            <w:pPr>
              <w:pStyle w:val="SectionVHeader"/>
              <w:spacing w:after="240"/>
              <w:rPr>
                <w:sz w:val="24"/>
                <w:szCs w:val="24"/>
                <w:lang w:val="fr-FR"/>
              </w:rPr>
            </w:pPr>
            <w:r>
              <w:rPr>
                <w:sz w:val="32"/>
                <w:szCs w:val="24"/>
                <w:lang w:val="fr-FR" w:eastAsia="en-US"/>
              </w:rPr>
              <w:t>Cotation du Fournisseur</w:t>
            </w:r>
            <w:r w:rsidRPr="008D5992">
              <w:rPr>
                <w:sz w:val="24"/>
                <w:szCs w:val="24"/>
                <w:lang w:val="fr-FR"/>
              </w:rPr>
              <w:t xml:space="preserve"> </w:t>
            </w:r>
          </w:p>
        </w:tc>
      </w:tr>
    </w:tbl>
    <w:p w14:paraId="11916067" w14:textId="77777777" w:rsidR="001D19B0" w:rsidRDefault="001D19B0" w:rsidP="0075680F">
      <w:pPr>
        <w:suppressAutoHyphens/>
        <w:rPr>
          <w:b/>
          <w:szCs w:val="24"/>
        </w:rPr>
      </w:pPr>
    </w:p>
    <w:tbl>
      <w:tblPr>
        <w:tblStyle w:val="Grilledutableau"/>
        <w:tblW w:w="9360" w:type="dxa"/>
        <w:tblInd w:w="-5" w:type="dxa"/>
        <w:tblLook w:val="04A0" w:firstRow="1" w:lastRow="0" w:firstColumn="1" w:lastColumn="0" w:noHBand="0" w:noVBand="1"/>
      </w:tblPr>
      <w:tblGrid>
        <w:gridCol w:w="3443"/>
        <w:gridCol w:w="5917"/>
      </w:tblGrid>
      <w:tr w:rsidR="001D19B0" w:rsidRPr="00FF5681" w14:paraId="18C0F521" w14:textId="77777777" w:rsidTr="00DA0B0F">
        <w:tc>
          <w:tcPr>
            <w:tcW w:w="3443" w:type="dxa"/>
          </w:tcPr>
          <w:p w14:paraId="112C0346" w14:textId="6A8784C1" w:rsidR="001D19B0" w:rsidRPr="00FF5681" w:rsidRDefault="00650EB2" w:rsidP="00E95AE3">
            <w:pPr>
              <w:spacing w:before="40" w:after="40"/>
              <w:rPr>
                <w:b/>
                <w:lang w:val="fr-FR"/>
              </w:rPr>
            </w:pPr>
            <w:r w:rsidRPr="00FF5681">
              <w:rPr>
                <w:b/>
                <w:lang w:val="fr-FR"/>
              </w:rPr>
              <w:t>De :</w:t>
            </w:r>
          </w:p>
        </w:tc>
        <w:tc>
          <w:tcPr>
            <w:tcW w:w="5917" w:type="dxa"/>
          </w:tcPr>
          <w:p w14:paraId="60863C37" w14:textId="77777777" w:rsidR="001D19B0" w:rsidRPr="00A945E9" w:rsidRDefault="001D19B0" w:rsidP="00E95AE3">
            <w:pPr>
              <w:spacing w:before="40" w:after="40"/>
              <w:rPr>
                <w:b/>
                <w:lang w:val="fr-FR"/>
              </w:rPr>
            </w:pPr>
            <w:r w:rsidRPr="005E55F3">
              <w:rPr>
                <w:b/>
                <w:lang w:val="fr-FR"/>
              </w:rPr>
              <w:t>[</w:t>
            </w:r>
            <w:r w:rsidRPr="005E55F3">
              <w:rPr>
                <w:b/>
                <w:i/>
                <w:lang w:val="fr-FR"/>
              </w:rPr>
              <w:t>Insérer le nom du Fournisseur</w:t>
            </w:r>
            <w:r w:rsidRPr="005E55F3">
              <w:rPr>
                <w:b/>
                <w:lang w:val="fr-FR"/>
              </w:rPr>
              <w:t xml:space="preserve">] </w:t>
            </w:r>
          </w:p>
        </w:tc>
      </w:tr>
      <w:tr w:rsidR="001D19B0" w:rsidRPr="00187F83" w14:paraId="1BE01D8B" w14:textId="77777777" w:rsidTr="00DA0B0F">
        <w:tc>
          <w:tcPr>
            <w:tcW w:w="3443" w:type="dxa"/>
          </w:tcPr>
          <w:p w14:paraId="3D88C316" w14:textId="172492BE" w:rsidR="001D19B0" w:rsidRPr="00187F83" w:rsidRDefault="001D19B0" w:rsidP="00E95AE3">
            <w:pPr>
              <w:spacing w:before="40" w:after="40"/>
              <w:rPr>
                <w:b/>
                <w:lang w:val="fr-FR"/>
              </w:rPr>
            </w:pPr>
            <w:r w:rsidRPr="00187F83">
              <w:rPr>
                <w:b/>
                <w:lang w:val="fr-FR"/>
              </w:rPr>
              <w:t xml:space="preserve">Représentant du </w:t>
            </w:r>
            <w:r w:rsidR="00650EB2" w:rsidRPr="00187F83">
              <w:rPr>
                <w:b/>
                <w:lang w:val="fr-FR"/>
              </w:rPr>
              <w:t>Fournisseur :</w:t>
            </w:r>
          </w:p>
        </w:tc>
        <w:tc>
          <w:tcPr>
            <w:tcW w:w="5917" w:type="dxa"/>
          </w:tcPr>
          <w:p w14:paraId="42B10380" w14:textId="77777777" w:rsidR="001D19B0" w:rsidRPr="00187F83" w:rsidRDefault="001D19B0" w:rsidP="00E95AE3">
            <w:pPr>
              <w:spacing w:before="40" w:after="40"/>
              <w:rPr>
                <w:lang w:val="fr-FR"/>
              </w:rPr>
            </w:pPr>
            <w:r w:rsidRPr="00187F83">
              <w:rPr>
                <w:lang w:val="fr-FR"/>
              </w:rPr>
              <w:t>[</w:t>
            </w:r>
            <w:r w:rsidRPr="00187F83">
              <w:rPr>
                <w:i/>
                <w:lang w:val="fr-FR"/>
              </w:rPr>
              <w:t>Insérer le nom du Représentant du Fournisseur</w:t>
            </w:r>
            <w:r w:rsidRPr="00187F83">
              <w:rPr>
                <w:lang w:val="fr-FR"/>
              </w:rPr>
              <w:t>]</w:t>
            </w:r>
          </w:p>
        </w:tc>
      </w:tr>
      <w:tr w:rsidR="001D19B0" w:rsidRPr="00187F83" w14:paraId="13974B83" w14:textId="77777777" w:rsidTr="00DA0B0F">
        <w:tc>
          <w:tcPr>
            <w:tcW w:w="3443" w:type="dxa"/>
          </w:tcPr>
          <w:p w14:paraId="7FDA2161" w14:textId="6416DECE" w:rsidR="001D19B0" w:rsidRPr="00187F83" w:rsidRDefault="001D19B0" w:rsidP="00E95AE3">
            <w:pPr>
              <w:spacing w:before="40" w:after="40"/>
              <w:rPr>
                <w:b/>
                <w:lang w:val="fr-FR"/>
              </w:rPr>
            </w:pPr>
            <w:r w:rsidRPr="00187F83">
              <w:rPr>
                <w:b/>
                <w:lang w:val="fr-FR"/>
              </w:rPr>
              <w:t>Titre/</w:t>
            </w:r>
            <w:r w:rsidR="00650EB2" w:rsidRPr="00187F83">
              <w:rPr>
                <w:b/>
                <w:lang w:val="fr-FR"/>
              </w:rPr>
              <w:t>Position :</w:t>
            </w:r>
          </w:p>
        </w:tc>
        <w:tc>
          <w:tcPr>
            <w:tcW w:w="5917" w:type="dxa"/>
          </w:tcPr>
          <w:p w14:paraId="6E3F75CE" w14:textId="77777777" w:rsidR="001D19B0" w:rsidRPr="00187F83" w:rsidRDefault="001D19B0" w:rsidP="00E95AE3">
            <w:pPr>
              <w:spacing w:before="40" w:after="40"/>
              <w:rPr>
                <w:b/>
                <w:lang w:val="fr-FR"/>
              </w:rPr>
            </w:pPr>
            <w:r w:rsidRPr="00187F83">
              <w:rPr>
                <w:lang w:val="fr-FR"/>
              </w:rPr>
              <w:t>[</w:t>
            </w:r>
            <w:r w:rsidRPr="00187F83">
              <w:rPr>
                <w:i/>
                <w:lang w:val="fr-FR"/>
              </w:rPr>
              <w:t>Insérer le titre ou la position du représentant]</w:t>
            </w:r>
          </w:p>
        </w:tc>
      </w:tr>
      <w:tr w:rsidR="001D19B0" w:rsidRPr="00187F83" w14:paraId="02007E22" w14:textId="77777777" w:rsidTr="00DA0B0F">
        <w:tc>
          <w:tcPr>
            <w:tcW w:w="3443" w:type="dxa"/>
          </w:tcPr>
          <w:p w14:paraId="2E3894D1" w14:textId="756880D4" w:rsidR="001D19B0" w:rsidRPr="00187F83" w:rsidRDefault="00650EB2" w:rsidP="00E95AE3">
            <w:pPr>
              <w:spacing w:before="40" w:after="40"/>
              <w:rPr>
                <w:b/>
                <w:lang w:val="fr-FR"/>
              </w:rPr>
            </w:pPr>
            <w:r w:rsidRPr="00187F83">
              <w:rPr>
                <w:b/>
                <w:lang w:val="fr-FR"/>
              </w:rPr>
              <w:t>Adresse :</w:t>
            </w:r>
          </w:p>
        </w:tc>
        <w:tc>
          <w:tcPr>
            <w:tcW w:w="5917" w:type="dxa"/>
          </w:tcPr>
          <w:p w14:paraId="4BB1E08E" w14:textId="77777777" w:rsidR="001D19B0" w:rsidRPr="00187F83" w:rsidRDefault="001D19B0" w:rsidP="00E95AE3">
            <w:pPr>
              <w:spacing w:before="40" w:after="40"/>
              <w:rPr>
                <w:lang w:val="fr-FR"/>
              </w:rPr>
            </w:pPr>
            <w:r w:rsidRPr="00187F83">
              <w:rPr>
                <w:lang w:val="fr-FR"/>
              </w:rPr>
              <w:t>[</w:t>
            </w:r>
            <w:r w:rsidRPr="00187F83">
              <w:rPr>
                <w:i/>
                <w:lang w:val="fr-FR"/>
              </w:rPr>
              <w:t>Insérer l’adresse du Fournisseur</w:t>
            </w:r>
            <w:r w:rsidRPr="00187F83">
              <w:rPr>
                <w:lang w:val="fr-FR"/>
              </w:rPr>
              <w:t>]</w:t>
            </w:r>
          </w:p>
        </w:tc>
      </w:tr>
      <w:tr w:rsidR="001D19B0" w:rsidRPr="00187F83" w14:paraId="7D0638CF" w14:textId="77777777" w:rsidTr="00DA0B0F">
        <w:tc>
          <w:tcPr>
            <w:tcW w:w="3443" w:type="dxa"/>
          </w:tcPr>
          <w:p w14:paraId="67F389F5" w14:textId="2E385A37" w:rsidR="001D19B0" w:rsidRPr="00187F83" w:rsidRDefault="00650EB2" w:rsidP="00E95AE3">
            <w:pPr>
              <w:spacing w:before="40" w:after="40"/>
              <w:rPr>
                <w:b/>
                <w:lang w:val="fr-FR"/>
              </w:rPr>
            </w:pPr>
            <w:r w:rsidRPr="00187F83">
              <w:rPr>
                <w:b/>
                <w:lang w:val="fr-FR"/>
              </w:rPr>
              <w:t>Courriel :</w:t>
            </w:r>
          </w:p>
        </w:tc>
        <w:tc>
          <w:tcPr>
            <w:tcW w:w="5917" w:type="dxa"/>
          </w:tcPr>
          <w:p w14:paraId="05007146" w14:textId="77777777" w:rsidR="001D19B0" w:rsidRPr="00187F83" w:rsidRDefault="001D19B0" w:rsidP="00E95AE3">
            <w:pPr>
              <w:spacing w:before="40" w:after="40"/>
              <w:rPr>
                <w:lang w:val="fr-FR"/>
              </w:rPr>
            </w:pPr>
            <w:r w:rsidRPr="00187F83">
              <w:rPr>
                <w:lang w:val="fr-FR"/>
              </w:rPr>
              <w:t>[</w:t>
            </w:r>
            <w:r w:rsidRPr="00187F83">
              <w:rPr>
                <w:i/>
                <w:lang w:val="fr-FR"/>
              </w:rPr>
              <w:t>Insérer l’adresse courriel du Fournisseur</w:t>
            </w:r>
            <w:r w:rsidRPr="00187F83">
              <w:rPr>
                <w:lang w:val="fr-FR"/>
              </w:rPr>
              <w:t>]</w:t>
            </w:r>
          </w:p>
        </w:tc>
      </w:tr>
    </w:tbl>
    <w:p w14:paraId="72BE47BF" w14:textId="77777777" w:rsidR="001D19B0" w:rsidRPr="00187F83" w:rsidRDefault="001D19B0" w:rsidP="0075680F">
      <w:pPr>
        <w:jc w:val="center"/>
        <w:rPr>
          <w:szCs w:val="24"/>
        </w:rPr>
      </w:pPr>
    </w:p>
    <w:tbl>
      <w:tblPr>
        <w:tblStyle w:val="Grilledutableau"/>
        <w:tblW w:w="9360" w:type="dxa"/>
        <w:tblInd w:w="-5" w:type="dxa"/>
        <w:tblLook w:val="04A0" w:firstRow="1" w:lastRow="0" w:firstColumn="1" w:lastColumn="0" w:noHBand="0" w:noVBand="1"/>
      </w:tblPr>
      <w:tblGrid>
        <w:gridCol w:w="3443"/>
        <w:gridCol w:w="5917"/>
      </w:tblGrid>
      <w:tr w:rsidR="001D19B0" w:rsidRPr="00187F83" w14:paraId="402BAFAA" w14:textId="77777777" w:rsidTr="004F03CA">
        <w:tc>
          <w:tcPr>
            <w:tcW w:w="3443" w:type="dxa"/>
          </w:tcPr>
          <w:p w14:paraId="08D34F9E" w14:textId="79DE3200" w:rsidR="001D19B0" w:rsidRPr="00187F83" w:rsidRDefault="00650EB2" w:rsidP="00DA4F4C">
            <w:pPr>
              <w:spacing w:before="40" w:after="40"/>
              <w:rPr>
                <w:b/>
                <w:lang w:val="fr-FR"/>
              </w:rPr>
            </w:pPr>
            <w:r w:rsidRPr="00187F83">
              <w:rPr>
                <w:b/>
                <w:lang w:val="fr-FR"/>
              </w:rPr>
              <w:t>A :</w:t>
            </w:r>
          </w:p>
        </w:tc>
        <w:tc>
          <w:tcPr>
            <w:tcW w:w="5917" w:type="dxa"/>
            <w:shd w:val="clear" w:color="auto" w:fill="auto"/>
          </w:tcPr>
          <w:p w14:paraId="2DA22329" w14:textId="77777777" w:rsidR="001D19B0" w:rsidRPr="004F03CA" w:rsidRDefault="001D19B0" w:rsidP="008308E5">
            <w:pPr>
              <w:tabs>
                <w:tab w:val="right" w:pos="5040"/>
                <w:tab w:val="left" w:pos="5220"/>
                <w:tab w:val="left" w:pos="8280"/>
              </w:tabs>
              <w:rPr>
                <w:lang w:val="fr-FR"/>
              </w:rPr>
            </w:pPr>
            <w:r w:rsidRPr="004F03CA">
              <w:rPr>
                <w:b/>
                <w:lang w:val="fr-FR"/>
              </w:rPr>
              <w:t xml:space="preserve">Ministère de l'Aménagement du Territoire et des </w:t>
            </w:r>
            <w:r>
              <w:rPr>
                <w:b/>
                <w:lang w:val="fr-FR"/>
              </w:rPr>
              <w:t>Services Fonciers</w:t>
            </w:r>
            <w:r w:rsidRPr="004F03CA">
              <w:rPr>
                <w:b/>
                <w:lang w:val="fr-FR"/>
              </w:rPr>
              <w:t>/ PRODUIR- Projet de Développement Urbain Intégré et de Résilience</w:t>
            </w:r>
          </w:p>
        </w:tc>
      </w:tr>
      <w:tr w:rsidR="001D19B0" w:rsidRPr="00187F83" w14:paraId="4BD147D9" w14:textId="77777777" w:rsidTr="004F03CA">
        <w:tc>
          <w:tcPr>
            <w:tcW w:w="3443" w:type="dxa"/>
          </w:tcPr>
          <w:p w14:paraId="66FEE971" w14:textId="6B9178E8" w:rsidR="001D19B0" w:rsidRPr="00187F83" w:rsidRDefault="001D19B0" w:rsidP="00DA4F4C">
            <w:pPr>
              <w:spacing w:before="40" w:after="40"/>
              <w:rPr>
                <w:b/>
                <w:lang w:val="fr-FR"/>
              </w:rPr>
            </w:pPr>
            <w:r w:rsidRPr="00187F83">
              <w:rPr>
                <w:b/>
                <w:lang w:val="fr-FR"/>
              </w:rPr>
              <w:t xml:space="preserve">Représentant de </w:t>
            </w:r>
            <w:r w:rsidR="00650EB2" w:rsidRPr="00187F83">
              <w:rPr>
                <w:b/>
                <w:lang w:val="fr-FR"/>
              </w:rPr>
              <w:t>l’Acheteur :</w:t>
            </w:r>
          </w:p>
        </w:tc>
        <w:tc>
          <w:tcPr>
            <w:tcW w:w="5917" w:type="dxa"/>
            <w:shd w:val="clear" w:color="auto" w:fill="auto"/>
          </w:tcPr>
          <w:p w14:paraId="5C4E8857" w14:textId="77777777" w:rsidR="001D19B0" w:rsidRPr="004F03CA" w:rsidRDefault="001D19B0" w:rsidP="00DA4F4C">
            <w:pPr>
              <w:spacing w:before="40" w:after="40"/>
              <w:rPr>
                <w:lang w:val="fr-FR"/>
              </w:rPr>
            </w:pPr>
            <w:r w:rsidRPr="00515B43">
              <w:rPr>
                <w:noProof/>
              </w:rPr>
              <w:t>RASOLOFOJAONA Haja</w:t>
            </w:r>
          </w:p>
        </w:tc>
      </w:tr>
      <w:tr w:rsidR="001D19B0" w:rsidRPr="00187F83" w14:paraId="3CDBBB18" w14:textId="77777777" w:rsidTr="004F03CA">
        <w:tc>
          <w:tcPr>
            <w:tcW w:w="3443" w:type="dxa"/>
          </w:tcPr>
          <w:p w14:paraId="36BE2C4B" w14:textId="4BF5AB12" w:rsidR="001D19B0" w:rsidRPr="00187F83" w:rsidRDefault="001D19B0" w:rsidP="00DA4F4C">
            <w:pPr>
              <w:spacing w:before="40" w:after="40"/>
              <w:rPr>
                <w:b/>
                <w:lang w:val="fr-FR"/>
              </w:rPr>
            </w:pPr>
            <w:r w:rsidRPr="00187F83">
              <w:rPr>
                <w:b/>
                <w:lang w:val="fr-FR"/>
              </w:rPr>
              <w:t>Titre/</w:t>
            </w:r>
            <w:r w:rsidR="00650EB2" w:rsidRPr="00187F83">
              <w:rPr>
                <w:b/>
                <w:lang w:val="fr-FR"/>
              </w:rPr>
              <w:t>Position :</w:t>
            </w:r>
          </w:p>
        </w:tc>
        <w:tc>
          <w:tcPr>
            <w:tcW w:w="5917" w:type="dxa"/>
            <w:shd w:val="clear" w:color="auto" w:fill="auto"/>
          </w:tcPr>
          <w:p w14:paraId="38B618A1" w14:textId="77777777" w:rsidR="001D19B0" w:rsidRPr="004B02D2" w:rsidRDefault="001D19B0" w:rsidP="00A945E9">
            <w:pPr>
              <w:spacing w:before="40" w:after="40"/>
              <w:rPr>
                <w:b/>
                <w:lang w:val="fr-FR"/>
              </w:rPr>
            </w:pPr>
            <w:r w:rsidRPr="00515B43">
              <w:rPr>
                <w:noProof/>
              </w:rPr>
              <w:t>Coordonnateur de l'UGP PRODUIR</w:t>
            </w:r>
          </w:p>
        </w:tc>
      </w:tr>
      <w:tr w:rsidR="001D19B0" w:rsidRPr="00187F83" w14:paraId="16E5FEF8" w14:textId="77777777" w:rsidTr="004F03CA">
        <w:tc>
          <w:tcPr>
            <w:tcW w:w="3443" w:type="dxa"/>
          </w:tcPr>
          <w:p w14:paraId="54A5630E" w14:textId="77777777" w:rsidR="001D19B0" w:rsidRPr="00187F83" w:rsidRDefault="001D19B0" w:rsidP="00BF657A">
            <w:pPr>
              <w:spacing w:before="40" w:after="40"/>
              <w:rPr>
                <w:b/>
                <w:lang w:val="fr-FR"/>
              </w:rPr>
            </w:pPr>
            <w:r w:rsidRPr="00187F83">
              <w:rPr>
                <w:b/>
                <w:lang w:val="fr-FR"/>
              </w:rPr>
              <w:t>Adresse :</w:t>
            </w:r>
          </w:p>
        </w:tc>
        <w:tc>
          <w:tcPr>
            <w:tcW w:w="5917" w:type="dxa"/>
            <w:shd w:val="clear" w:color="auto" w:fill="auto"/>
          </w:tcPr>
          <w:p w14:paraId="67D5FA08" w14:textId="77777777" w:rsidR="001D19B0" w:rsidRPr="004B02D2" w:rsidRDefault="001D19B0" w:rsidP="00DA4F4C">
            <w:pPr>
              <w:spacing w:before="40" w:after="40"/>
              <w:rPr>
                <w:lang w:val="fr-FR"/>
              </w:rPr>
            </w:pPr>
            <w:r w:rsidRPr="004B02D2">
              <w:rPr>
                <w:lang w:val="fr-FR"/>
              </w:rPr>
              <w:t>UGP PRODUIR, Bâtiment des Travaux Publics ex OTU,</w:t>
            </w:r>
            <w:r>
              <w:rPr>
                <w:lang w:val="fr-FR"/>
              </w:rPr>
              <w:t xml:space="preserve"> </w:t>
            </w:r>
            <w:r w:rsidRPr="004B02D2">
              <w:rPr>
                <w:lang w:val="fr-FR"/>
              </w:rPr>
              <w:t xml:space="preserve">316 Rue Razakarivony Rodlish Manakambahiny, 101 Antananarivo </w:t>
            </w:r>
          </w:p>
        </w:tc>
      </w:tr>
      <w:tr w:rsidR="001D19B0" w:rsidRPr="00FF5681" w14:paraId="744B8484" w14:textId="77777777" w:rsidTr="00DA0B0F">
        <w:tc>
          <w:tcPr>
            <w:tcW w:w="3443" w:type="dxa"/>
          </w:tcPr>
          <w:p w14:paraId="10731F74" w14:textId="09563B3B" w:rsidR="001D19B0" w:rsidRPr="00FF5681" w:rsidRDefault="001D19B0" w:rsidP="00DA4F4C">
            <w:pPr>
              <w:spacing w:before="40" w:after="40"/>
              <w:rPr>
                <w:b/>
                <w:lang w:val="fr-FR"/>
              </w:rPr>
            </w:pPr>
            <w:r w:rsidRPr="00FF5681">
              <w:rPr>
                <w:b/>
                <w:lang w:val="fr-FR"/>
              </w:rPr>
              <w:t>DC Ref No</w:t>
            </w:r>
            <w:r w:rsidR="00352EF1">
              <w:rPr>
                <w:b/>
                <w:lang w:val="fr-FR"/>
              </w:rPr>
              <w:t xml:space="preserve"> </w:t>
            </w:r>
            <w:r w:rsidRPr="00FF5681">
              <w:rPr>
                <w:b/>
                <w:lang w:val="fr-FR"/>
              </w:rPr>
              <w:t>:</w:t>
            </w:r>
          </w:p>
        </w:tc>
        <w:tc>
          <w:tcPr>
            <w:tcW w:w="5917" w:type="dxa"/>
          </w:tcPr>
          <w:p w14:paraId="2B8A50D3" w14:textId="6DD61122" w:rsidR="001D19B0" w:rsidRPr="008E0C89" w:rsidRDefault="001D19B0" w:rsidP="00402E2B">
            <w:pPr>
              <w:spacing w:before="40" w:after="40"/>
              <w:rPr>
                <w:lang w:val="fr-FR"/>
              </w:rPr>
            </w:pPr>
            <w:r w:rsidRPr="007853FE">
              <w:rPr>
                <w:noProof/>
              </w:rPr>
              <w:t>N</w:t>
            </w:r>
            <w:r w:rsidRPr="00C11801">
              <w:rPr>
                <w:noProof/>
              </w:rPr>
              <w:t>°</w:t>
            </w:r>
            <w:r w:rsidR="00CC6D84" w:rsidRPr="00C11801">
              <w:rPr>
                <w:noProof/>
              </w:rPr>
              <w:t xml:space="preserve"> </w:t>
            </w:r>
            <w:r w:rsidR="008C1342">
              <w:rPr>
                <w:noProof/>
              </w:rPr>
              <w:t>0</w:t>
            </w:r>
            <w:r w:rsidR="00C82C4B">
              <w:rPr>
                <w:noProof/>
              </w:rPr>
              <w:t>4</w:t>
            </w:r>
            <w:r w:rsidRPr="00C11801">
              <w:rPr>
                <w:noProof/>
              </w:rPr>
              <w:t>/202</w:t>
            </w:r>
            <w:r w:rsidR="00AB372D" w:rsidRPr="00C11801">
              <w:rPr>
                <w:noProof/>
              </w:rPr>
              <w:t>3</w:t>
            </w:r>
            <w:r w:rsidRPr="00C11801">
              <w:rPr>
                <w:noProof/>
              </w:rPr>
              <w:t>-</w:t>
            </w:r>
            <w:r w:rsidRPr="0004735D">
              <w:rPr>
                <w:noProof/>
              </w:rPr>
              <w:t>FRNT/UGP PRODUIR</w:t>
            </w:r>
          </w:p>
        </w:tc>
      </w:tr>
      <w:tr w:rsidR="001D19B0" w:rsidRPr="00FF5681" w14:paraId="57599B2F" w14:textId="77777777" w:rsidTr="009A250B">
        <w:tc>
          <w:tcPr>
            <w:tcW w:w="3443" w:type="dxa"/>
            <w:shd w:val="clear" w:color="auto" w:fill="auto"/>
          </w:tcPr>
          <w:p w14:paraId="1027C24E" w14:textId="4AE5119E" w:rsidR="001D19B0" w:rsidRPr="009A250B" w:rsidRDefault="001D19B0" w:rsidP="00DA4F4C">
            <w:pPr>
              <w:spacing w:before="40" w:after="40"/>
              <w:rPr>
                <w:b/>
                <w:lang w:val="fr-FR"/>
              </w:rPr>
            </w:pPr>
            <w:r w:rsidRPr="009A250B">
              <w:rPr>
                <w:b/>
                <w:lang w:val="fr-FR"/>
              </w:rPr>
              <w:t xml:space="preserve">Date de la </w:t>
            </w:r>
            <w:r w:rsidR="00650EB2" w:rsidRPr="009A250B">
              <w:rPr>
                <w:b/>
                <w:lang w:val="fr-FR"/>
              </w:rPr>
              <w:t>Cotation :</w:t>
            </w:r>
          </w:p>
        </w:tc>
        <w:tc>
          <w:tcPr>
            <w:tcW w:w="5917" w:type="dxa"/>
            <w:shd w:val="clear" w:color="auto" w:fill="auto"/>
          </w:tcPr>
          <w:p w14:paraId="6055D1AC" w14:textId="2425CF75" w:rsidR="001D19B0" w:rsidRPr="008E0C89" w:rsidRDefault="009A250B" w:rsidP="00BF657A">
            <w:pPr>
              <w:spacing w:before="40" w:after="40"/>
              <w:rPr>
                <w:lang w:val="fr-FR"/>
              </w:rPr>
            </w:pPr>
            <w:r w:rsidRPr="009A250B">
              <w:rPr>
                <w:lang w:val="fr-FR"/>
              </w:rPr>
              <w:t>10</w:t>
            </w:r>
            <w:r w:rsidR="008C1342" w:rsidRPr="009A250B">
              <w:rPr>
                <w:lang w:val="fr-FR"/>
              </w:rPr>
              <w:t xml:space="preserve"> Mai 2023</w:t>
            </w:r>
          </w:p>
        </w:tc>
      </w:tr>
    </w:tbl>
    <w:p w14:paraId="23A342E7" w14:textId="77777777" w:rsidR="001D19B0" w:rsidRPr="008D5992" w:rsidRDefault="001D19B0" w:rsidP="0075680F">
      <w:pPr>
        <w:suppressAutoHyphens/>
        <w:rPr>
          <w:b/>
          <w:szCs w:val="24"/>
        </w:rPr>
      </w:pPr>
    </w:p>
    <w:p w14:paraId="494A4FD0" w14:textId="5C27D0FC" w:rsidR="001D19B0" w:rsidRDefault="001D19B0" w:rsidP="00DA0B0F">
      <w:pPr>
        <w:suppressAutoHyphens/>
        <w:rPr>
          <w:b/>
          <w:szCs w:val="24"/>
        </w:rPr>
      </w:pPr>
      <w:r>
        <w:rPr>
          <w:b/>
          <w:szCs w:val="24"/>
        </w:rPr>
        <w:t xml:space="preserve">Monsieur le Coordonnateur </w:t>
      </w:r>
      <w:r w:rsidRPr="001112C8">
        <w:rPr>
          <w:b/>
          <w:szCs w:val="24"/>
        </w:rPr>
        <w:t>de l’UGP PRODUIR</w:t>
      </w:r>
      <w:r>
        <w:rPr>
          <w:b/>
          <w:szCs w:val="24"/>
        </w:rPr>
        <w:t>,</w:t>
      </w:r>
    </w:p>
    <w:p w14:paraId="42E4CBBC" w14:textId="77777777" w:rsidR="001D19B0" w:rsidRDefault="001D19B0" w:rsidP="00DA0B0F">
      <w:pPr>
        <w:suppressAutoHyphens/>
        <w:rPr>
          <w:b/>
          <w:szCs w:val="24"/>
        </w:rPr>
      </w:pPr>
    </w:p>
    <w:p w14:paraId="5E68B7B9" w14:textId="77777777" w:rsidR="001D19B0" w:rsidRDefault="001D19B0" w:rsidP="00DA0B0F">
      <w:pPr>
        <w:suppressAutoHyphens/>
        <w:rPr>
          <w:b/>
          <w:szCs w:val="24"/>
        </w:rPr>
      </w:pPr>
      <w:r>
        <w:rPr>
          <w:b/>
          <w:szCs w:val="24"/>
        </w:rPr>
        <w:t>SOUMISSION DE COTATION</w:t>
      </w:r>
    </w:p>
    <w:p w14:paraId="725D1889" w14:textId="77777777" w:rsidR="001D19B0" w:rsidRDefault="001D19B0" w:rsidP="00DA0B0F">
      <w:pPr>
        <w:suppressAutoHyphens/>
        <w:rPr>
          <w:b/>
          <w:szCs w:val="24"/>
        </w:rPr>
      </w:pPr>
    </w:p>
    <w:p w14:paraId="788321EC" w14:textId="77777777" w:rsidR="001D19B0" w:rsidRPr="00DA0B0F" w:rsidRDefault="001D19B0" w:rsidP="00DA4F4C">
      <w:pPr>
        <w:spacing w:before="120" w:after="120"/>
        <w:ind w:left="360" w:hanging="360"/>
        <w:rPr>
          <w:rFonts w:ascii="Calibri" w:hAnsi="Calibri"/>
          <w:sz w:val="22"/>
          <w:szCs w:val="22"/>
          <w:lang w:eastAsia="en-US"/>
        </w:rPr>
      </w:pPr>
      <w:r w:rsidRPr="00DA4F4C">
        <w:rPr>
          <w:rFonts w:ascii="Times New Roman Bold" w:hAnsi="Times New Roman Bold"/>
          <w:b/>
          <w:bCs/>
          <w:szCs w:val="24"/>
          <w:lang w:eastAsia="en-US"/>
        </w:rPr>
        <w:t>1.</w:t>
      </w:r>
      <w:r w:rsidRPr="00DA4F4C">
        <w:rPr>
          <w:b/>
          <w:bCs/>
          <w:sz w:val="14"/>
          <w:szCs w:val="14"/>
          <w:lang w:eastAsia="en-US"/>
        </w:rPr>
        <w:t xml:space="preserve"> </w:t>
      </w:r>
      <w:r w:rsidRPr="00DA4F4C">
        <w:rPr>
          <w:b/>
          <w:bCs/>
          <w:szCs w:val="24"/>
          <w:lang w:eastAsia="en-US"/>
        </w:rPr>
        <w:t>Conformité et aucune réserv</w:t>
      </w:r>
      <w:r>
        <w:rPr>
          <w:b/>
          <w:bCs/>
          <w:szCs w:val="24"/>
          <w:lang w:eastAsia="en-US"/>
        </w:rPr>
        <w:t>e</w:t>
      </w:r>
      <w:r w:rsidRPr="00DA4F4C">
        <w:rPr>
          <w:rFonts w:ascii="Calibri" w:hAnsi="Calibri"/>
          <w:b/>
          <w:bCs/>
          <w:sz w:val="22"/>
          <w:szCs w:val="22"/>
          <w:lang w:eastAsia="en-US"/>
        </w:rPr>
        <w:t xml:space="preserve"> </w:t>
      </w:r>
    </w:p>
    <w:p w14:paraId="59B95923" w14:textId="77777777" w:rsidR="001D19B0" w:rsidRPr="00992830" w:rsidRDefault="001D19B0" w:rsidP="00FA4AB3">
      <w:pPr>
        <w:shd w:val="clear" w:color="auto" w:fill="FFFFFF" w:themeFill="background1"/>
        <w:spacing w:before="120" w:after="120"/>
        <w:ind w:left="360"/>
        <w:jc w:val="both"/>
        <w:rPr>
          <w:rFonts w:ascii="Calibri" w:hAnsi="Calibri"/>
          <w:sz w:val="22"/>
          <w:szCs w:val="22"/>
          <w:lang w:eastAsia="en-US"/>
        </w:rPr>
      </w:pPr>
      <w:r w:rsidRPr="00992830">
        <w:rPr>
          <w:szCs w:val="24"/>
          <w:lang w:eastAsia="en-US"/>
        </w:rPr>
        <w:t xml:space="preserve">En réponse à la </w:t>
      </w:r>
      <w:r>
        <w:rPr>
          <w:szCs w:val="24"/>
          <w:lang w:eastAsia="en-US"/>
        </w:rPr>
        <w:t>DC</w:t>
      </w:r>
      <w:r w:rsidRPr="00992830">
        <w:rPr>
          <w:szCs w:val="24"/>
          <w:lang w:eastAsia="en-US"/>
        </w:rPr>
        <w:t xml:space="preserve"> nommée ci-dessus, nous offrons de fournir les Fournitures, </w:t>
      </w:r>
      <w:r w:rsidRPr="00992830">
        <w:rPr>
          <w:i/>
          <w:iCs/>
          <w:szCs w:val="24"/>
          <w:lang w:eastAsia="en-US"/>
        </w:rPr>
        <w:t>[ajouter le cas échéant</w:t>
      </w:r>
      <w:r>
        <w:rPr>
          <w:i/>
          <w:iCs/>
          <w:szCs w:val="24"/>
          <w:lang w:eastAsia="en-US"/>
        </w:rPr>
        <w:t xml:space="preserve"> </w:t>
      </w:r>
      <w:r w:rsidRPr="00992830">
        <w:rPr>
          <w:i/>
          <w:iCs/>
          <w:szCs w:val="24"/>
          <w:lang w:eastAsia="en-US"/>
        </w:rPr>
        <w:t>:</w:t>
      </w:r>
      <w:r w:rsidRPr="00992830">
        <w:rPr>
          <w:szCs w:val="24"/>
          <w:lang w:eastAsia="en-US"/>
        </w:rPr>
        <w:t xml:space="preserve"> "et les </w:t>
      </w:r>
      <w:r>
        <w:rPr>
          <w:szCs w:val="24"/>
          <w:lang w:eastAsia="en-US"/>
        </w:rPr>
        <w:t>Services</w:t>
      </w:r>
      <w:r w:rsidRPr="00992830">
        <w:rPr>
          <w:szCs w:val="24"/>
          <w:lang w:eastAsia="en-US"/>
        </w:rPr>
        <w:t xml:space="preserve"> connexes,"] selon </w:t>
      </w:r>
      <w:r>
        <w:rPr>
          <w:szCs w:val="24"/>
          <w:lang w:eastAsia="en-US"/>
        </w:rPr>
        <w:t>la présen</w:t>
      </w:r>
      <w:r w:rsidRPr="00992830">
        <w:rPr>
          <w:szCs w:val="24"/>
          <w:lang w:eastAsia="en-US"/>
        </w:rPr>
        <w:t xml:space="preserve">te </w:t>
      </w:r>
      <w:r>
        <w:rPr>
          <w:szCs w:val="24"/>
          <w:lang w:eastAsia="en-US"/>
        </w:rPr>
        <w:t xml:space="preserve">Cotation </w:t>
      </w:r>
      <w:r w:rsidRPr="00992830">
        <w:rPr>
          <w:szCs w:val="24"/>
          <w:lang w:eastAsia="en-US"/>
        </w:rPr>
        <w:t xml:space="preserve">et en conformité avec la </w:t>
      </w:r>
      <w:r>
        <w:rPr>
          <w:szCs w:val="24"/>
          <w:lang w:eastAsia="en-US"/>
        </w:rPr>
        <w:t>DC</w:t>
      </w:r>
      <w:r w:rsidRPr="00992830">
        <w:rPr>
          <w:szCs w:val="24"/>
          <w:lang w:eastAsia="en-US"/>
        </w:rPr>
        <w:t>, les calendriers de livraison et d’achèvement et les spécifications techniques.</w:t>
      </w:r>
      <w:r>
        <w:rPr>
          <w:szCs w:val="24"/>
          <w:lang w:eastAsia="en-US"/>
        </w:rPr>
        <w:t xml:space="preserve"> </w:t>
      </w:r>
      <w:r w:rsidRPr="00992830">
        <w:rPr>
          <w:szCs w:val="24"/>
          <w:lang w:eastAsia="en-US"/>
        </w:rPr>
        <w:t xml:space="preserve">Nous confirmons que nous avons examiné et n’avons aucune réserve sur la </w:t>
      </w:r>
      <w:r>
        <w:rPr>
          <w:szCs w:val="24"/>
          <w:lang w:eastAsia="en-US"/>
        </w:rPr>
        <w:t>DC</w:t>
      </w:r>
      <w:r w:rsidRPr="00992830">
        <w:rPr>
          <w:szCs w:val="24"/>
          <w:lang w:eastAsia="en-US"/>
        </w:rPr>
        <w:t xml:space="preserve"> y compris le </w:t>
      </w:r>
      <w:r>
        <w:rPr>
          <w:szCs w:val="24"/>
          <w:lang w:eastAsia="en-US"/>
        </w:rPr>
        <w:t>Marché</w:t>
      </w:r>
      <w:r w:rsidRPr="00992830">
        <w:rPr>
          <w:szCs w:val="24"/>
          <w:lang w:eastAsia="en-US"/>
        </w:rPr>
        <w:t>.</w:t>
      </w:r>
    </w:p>
    <w:p w14:paraId="369D7E0A" w14:textId="77777777" w:rsidR="001D19B0" w:rsidRPr="00DA4F4C" w:rsidRDefault="001D19B0" w:rsidP="00DA4F4C">
      <w:pPr>
        <w:spacing w:before="120" w:after="120"/>
        <w:ind w:left="360" w:hanging="360"/>
        <w:rPr>
          <w:rFonts w:ascii="Calibri" w:hAnsi="Calibri"/>
          <w:sz w:val="22"/>
          <w:szCs w:val="22"/>
          <w:lang w:eastAsia="en-US"/>
        </w:rPr>
      </w:pPr>
      <w:r w:rsidRPr="00DA4F4C">
        <w:rPr>
          <w:rFonts w:ascii="Times New Roman Bold" w:hAnsi="Times New Roman Bold"/>
          <w:b/>
          <w:bCs/>
          <w:szCs w:val="24"/>
          <w:lang w:eastAsia="en-US"/>
        </w:rPr>
        <w:t>2.</w:t>
      </w:r>
      <w:r w:rsidRPr="00DA4F4C">
        <w:rPr>
          <w:b/>
          <w:bCs/>
          <w:sz w:val="14"/>
          <w:szCs w:val="14"/>
          <w:lang w:eastAsia="en-US"/>
        </w:rPr>
        <w:t xml:space="preserve"> </w:t>
      </w:r>
      <w:r w:rsidRPr="00DA0B0F">
        <w:rPr>
          <w:b/>
          <w:bCs/>
          <w:szCs w:val="24"/>
          <w:lang w:eastAsia="en-US"/>
        </w:rPr>
        <w:t>Éligibil</w:t>
      </w:r>
      <w:r>
        <w:rPr>
          <w:b/>
          <w:bCs/>
          <w:szCs w:val="24"/>
          <w:lang w:eastAsia="en-US"/>
        </w:rPr>
        <w:t>i</w:t>
      </w:r>
      <w:r w:rsidRPr="00DA0B0F">
        <w:rPr>
          <w:b/>
          <w:bCs/>
          <w:szCs w:val="24"/>
          <w:lang w:eastAsia="en-US"/>
        </w:rPr>
        <w:t>t</w:t>
      </w:r>
      <w:r>
        <w:rPr>
          <w:b/>
          <w:bCs/>
          <w:szCs w:val="24"/>
          <w:lang w:eastAsia="en-US"/>
        </w:rPr>
        <w:t>é</w:t>
      </w:r>
    </w:p>
    <w:p w14:paraId="52F915CE" w14:textId="77777777" w:rsidR="001D19B0" w:rsidRDefault="001D19B0" w:rsidP="00DA0B0F">
      <w:pPr>
        <w:spacing w:before="120" w:after="120"/>
        <w:ind w:left="360"/>
        <w:jc w:val="both"/>
        <w:rPr>
          <w:szCs w:val="24"/>
          <w:lang w:eastAsia="en-US"/>
        </w:rPr>
      </w:pPr>
      <w:r>
        <w:rPr>
          <w:szCs w:val="24"/>
          <w:lang w:eastAsia="en-US"/>
        </w:rPr>
        <w:t>Nous satisfaisons aux exigences d’éligibilité et nous n’avons pas de conflit d’intérêts, conformément à la Demande de Cotations.</w:t>
      </w:r>
    </w:p>
    <w:p w14:paraId="38C66750" w14:textId="77777777" w:rsidR="001D19B0" w:rsidRPr="001756C4" w:rsidRDefault="001D19B0" w:rsidP="001756C4">
      <w:pPr>
        <w:pStyle w:val="Paragraphedeliste"/>
        <w:numPr>
          <w:ilvl w:val="0"/>
          <w:numId w:val="129"/>
        </w:numPr>
        <w:spacing w:before="120" w:after="120"/>
        <w:ind w:left="270" w:hanging="270"/>
        <w:rPr>
          <w:b/>
          <w:bCs/>
          <w:szCs w:val="24"/>
          <w:lang w:eastAsia="en-US"/>
        </w:rPr>
      </w:pPr>
      <w:r w:rsidRPr="001756C4">
        <w:rPr>
          <w:b/>
          <w:bCs/>
          <w:szCs w:val="24"/>
          <w:lang w:eastAsia="en-US"/>
        </w:rPr>
        <w:t>Suspension et Exclusion</w:t>
      </w:r>
    </w:p>
    <w:p w14:paraId="2E763BFC" w14:textId="77777777" w:rsidR="001D19B0" w:rsidRDefault="001D19B0" w:rsidP="00DA0B0F">
      <w:pPr>
        <w:spacing w:before="120" w:after="120"/>
        <w:ind w:left="360"/>
        <w:jc w:val="both"/>
        <w:rPr>
          <w:rFonts w:asciiTheme="majorBidi" w:hAnsiTheme="majorBidi" w:cstheme="majorBidi"/>
          <w:szCs w:val="24"/>
        </w:rPr>
      </w:pPr>
      <w:r>
        <w:rPr>
          <w:rFonts w:asciiTheme="majorBidi" w:hAnsiTheme="majorBidi" w:cstheme="majorBidi"/>
          <w:szCs w:val="24"/>
        </w:rPr>
        <w:t>N</w:t>
      </w:r>
      <w:r w:rsidRPr="00A11DF0">
        <w:rPr>
          <w:rFonts w:asciiTheme="majorBidi" w:hAnsiTheme="majorBidi" w:cstheme="majorBidi"/>
          <w:szCs w:val="24"/>
        </w:rPr>
        <w:t xml:space="preserve">i notre entreprise, ni nos sous-traitants, fournisseurs, consultants, fabricants ou prestataires de services pour toute partie du marché, ne faisons l’objet et ne sommes pas sous le contrôle d’une entité ou d’une personne, faisant l’objet de suspension temporaire ou d’exclusion prononcée par le Groupe Banque </w:t>
      </w:r>
      <w:r>
        <w:rPr>
          <w:rFonts w:asciiTheme="majorBidi" w:hAnsiTheme="majorBidi" w:cstheme="majorBidi"/>
          <w:szCs w:val="24"/>
        </w:rPr>
        <w:t>M</w:t>
      </w:r>
      <w:r w:rsidRPr="00A11DF0">
        <w:rPr>
          <w:rFonts w:asciiTheme="majorBidi" w:hAnsiTheme="majorBidi" w:cstheme="majorBidi"/>
          <w:szCs w:val="24"/>
        </w:rPr>
        <w:t xml:space="preserve">ondiale, ou d’exclusion imposée par le Groupe Banque </w:t>
      </w:r>
      <w:r>
        <w:rPr>
          <w:rFonts w:asciiTheme="majorBidi" w:hAnsiTheme="majorBidi" w:cstheme="majorBidi"/>
          <w:szCs w:val="24"/>
        </w:rPr>
        <w:lastRenderedPageBreak/>
        <w:t>M</w:t>
      </w:r>
      <w:r w:rsidRPr="00A11DF0">
        <w:rPr>
          <w:rFonts w:asciiTheme="majorBidi" w:hAnsiTheme="majorBidi" w:cstheme="majorBidi"/>
          <w:szCs w:val="24"/>
        </w:rPr>
        <w:t xml:space="preserve">ondiale en vertu de l’Accord Mutuel d’Exclusion entre la Banque </w:t>
      </w:r>
      <w:r>
        <w:rPr>
          <w:rFonts w:asciiTheme="majorBidi" w:hAnsiTheme="majorBidi" w:cstheme="majorBidi"/>
          <w:szCs w:val="24"/>
        </w:rPr>
        <w:t>M</w:t>
      </w:r>
      <w:r w:rsidRPr="00A11DF0">
        <w:rPr>
          <w:rFonts w:asciiTheme="majorBidi" w:hAnsiTheme="majorBidi" w:cstheme="majorBidi"/>
          <w:szCs w:val="24"/>
        </w:rPr>
        <w:t xml:space="preserve">ondiale et les autres banques de développement. En outre nous ne sommes pas inéligibles au titre de la législation, ou d’une autre réglementation officielle du pays </w:t>
      </w:r>
      <w:r>
        <w:rPr>
          <w:rFonts w:asciiTheme="majorBidi" w:hAnsiTheme="majorBidi" w:cstheme="majorBidi"/>
          <w:szCs w:val="24"/>
        </w:rPr>
        <w:t>de l’Acheteur</w:t>
      </w:r>
      <w:r w:rsidRPr="00A11DF0">
        <w:rPr>
          <w:rFonts w:asciiTheme="majorBidi" w:hAnsiTheme="majorBidi" w:cstheme="majorBidi"/>
          <w:szCs w:val="24"/>
        </w:rPr>
        <w:t xml:space="preserve">, ou en application d’une décision prise par le Conseil de </w:t>
      </w:r>
      <w:r>
        <w:rPr>
          <w:rFonts w:asciiTheme="majorBidi" w:hAnsiTheme="majorBidi" w:cstheme="majorBidi"/>
          <w:szCs w:val="24"/>
        </w:rPr>
        <w:t>S</w:t>
      </w:r>
      <w:r w:rsidRPr="00A11DF0">
        <w:rPr>
          <w:rFonts w:asciiTheme="majorBidi" w:hAnsiTheme="majorBidi" w:cstheme="majorBidi"/>
          <w:szCs w:val="24"/>
        </w:rPr>
        <w:t>écurité des Nations Unies</w:t>
      </w:r>
    </w:p>
    <w:p w14:paraId="08E7F6CF" w14:textId="77777777" w:rsidR="001D19B0" w:rsidRPr="00DA4F4C" w:rsidRDefault="001D19B0" w:rsidP="00DA4F4C">
      <w:pPr>
        <w:keepNext/>
        <w:spacing w:before="120" w:after="120"/>
        <w:ind w:left="360" w:hanging="360"/>
        <w:rPr>
          <w:rFonts w:ascii="Calibri" w:hAnsi="Calibri"/>
          <w:sz w:val="22"/>
          <w:szCs w:val="22"/>
          <w:lang w:eastAsia="en-US"/>
        </w:rPr>
      </w:pPr>
      <w:r>
        <w:rPr>
          <w:rFonts w:ascii="Times New Roman Bold" w:hAnsi="Times New Roman Bold"/>
          <w:b/>
          <w:bCs/>
          <w:szCs w:val="24"/>
          <w:lang w:eastAsia="en-US"/>
        </w:rPr>
        <w:t>4</w:t>
      </w:r>
      <w:r w:rsidRPr="00DA4F4C">
        <w:rPr>
          <w:rFonts w:ascii="Times New Roman Bold" w:hAnsi="Times New Roman Bold"/>
          <w:b/>
          <w:bCs/>
          <w:szCs w:val="24"/>
          <w:lang w:eastAsia="en-US"/>
        </w:rPr>
        <w:t>.</w:t>
      </w:r>
      <w:r w:rsidRPr="00DA4F4C">
        <w:rPr>
          <w:b/>
          <w:bCs/>
          <w:sz w:val="14"/>
          <w:szCs w:val="14"/>
          <w:lang w:eastAsia="en-US"/>
        </w:rPr>
        <w:t xml:space="preserve"> </w:t>
      </w:r>
      <w:r w:rsidRPr="00DA4F4C">
        <w:rPr>
          <w:b/>
          <w:bCs/>
          <w:szCs w:val="24"/>
          <w:lang w:eastAsia="en-US"/>
        </w:rPr>
        <w:t xml:space="preserve">Prix de </w:t>
      </w:r>
      <w:r>
        <w:rPr>
          <w:b/>
          <w:bCs/>
          <w:szCs w:val="24"/>
          <w:lang w:eastAsia="en-US"/>
        </w:rPr>
        <w:t>Cotation</w:t>
      </w:r>
      <w:r w:rsidRPr="00DA4F4C">
        <w:rPr>
          <w:rFonts w:ascii="Calibri" w:hAnsi="Calibri"/>
          <w:b/>
          <w:bCs/>
          <w:sz w:val="22"/>
          <w:szCs w:val="22"/>
          <w:lang w:eastAsia="en-US"/>
        </w:rPr>
        <w:t xml:space="preserve"> </w:t>
      </w:r>
    </w:p>
    <w:p w14:paraId="45F428E2" w14:textId="77777777" w:rsidR="001D19B0" w:rsidRPr="00DA0B0F" w:rsidRDefault="001D19B0" w:rsidP="00C15AA5">
      <w:pPr>
        <w:keepNext/>
        <w:spacing w:before="120" w:after="120"/>
        <w:ind w:left="360"/>
        <w:jc w:val="both"/>
        <w:rPr>
          <w:rFonts w:ascii="Calibri" w:hAnsi="Calibri"/>
          <w:sz w:val="22"/>
          <w:szCs w:val="22"/>
          <w:lang w:eastAsia="en-US"/>
        </w:rPr>
      </w:pPr>
      <w:r w:rsidRPr="00DA4F4C">
        <w:rPr>
          <w:szCs w:val="24"/>
          <w:lang w:eastAsia="en-US"/>
        </w:rPr>
        <w:t xml:space="preserve">Le prix total de notre offre est </w:t>
      </w:r>
      <w:r w:rsidRPr="00FA4AB3">
        <w:rPr>
          <w:i/>
          <w:szCs w:val="24"/>
          <w:lang w:eastAsia="en-US"/>
        </w:rPr>
        <w:t>[</w:t>
      </w:r>
      <w:r w:rsidRPr="00FA4AB3">
        <w:rPr>
          <w:i/>
          <w:iCs/>
          <w:szCs w:val="24"/>
          <w:lang w:eastAsia="en-US"/>
        </w:rPr>
        <w:t xml:space="preserve">insérer le prix total de l’offre en lettres et en chiffres, indiquant les différents montants et les </w:t>
      </w:r>
      <w:r>
        <w:rPr>
          <w:i/>
          <w:iCs/>
          <w:szCs w:val="24"/>
          <w:lang w:eastAsia="en-US"/>
        </w:rPr>
        <w:t>monnaie</w:t>
      </w:r>
      <w:r w:rsidRPr="00FA4AB3">
        <w:rPr>
          <w:i/>
          <w:iCs/>
          <w:szCs w:val="24"/>
          <w:lang w:eastAsia="en-US"/>
        </w:rPr>
        <w:t>s respectives</w:t>
      </w:r>
      <w:r w:rsidRPr="00FA4AB3">
        <w:rPr>
          <w:i/>
          <w:szCs w:val="24"/>
          <w:lang w:eastAsia="en-US"/>
        </w:rPr>
        <w:t>].</w:t>
      </w:r>
    </w:p>
    <w:p w14:paraId="42D13D18" w14:textId="77777777" w:rsidR="001D19B0" w:rsidRPr="00DA4F4C" w:rsidRDefault="001D19B0" w:rsidP="00DA4F4C">
      <w:pPr>
        <w:spacing w:before="120" w:after="120"/>
        <w:ind w:left="360" w:hanging="360"/>
        <w:rPr>
          <w:rFonts w:ascii="Calibri" w:hAnsi="Calibri"/>
          <w:sz w:val="22"/>
          <w:szCs w:val="22"/>
          <w:lang w:eastAsia="en-US"/>
        </w:rPr>
      </w:pPr>
      <w:r>
        <w:rPr>
          <w:rFonts w:ascii="Times New Roman Bold" w:hAnsi="Times New Roman Bold"/>
          <w:b/>
          <w:bCs/>
          <w:szCs w:val="24"/>
          <w:lang w:eastAsia="en-US"/>
        </w:rPr>
        <w:t>5</w:t>
      </w:r>
      <w:r w:rsidRPr="00DA4F4C">
        <w:rPr>
          <w:rFonts w:ascii="Times New Roman Bold" w:hAnsi="Times New Roman Bold"/>
          <w:b/>
          <w:bCs/>
          <w:szCs w:val="24"/>
          <w:lang w:eastAsia="en-US"/>
        </w:rPr>
        <w:t>.</w:t>
      </w:r>
      <w:r w:rsidRPr="00DA4F4C">
        <w:rPr>
          <w:b/>
          <w:bCs/>
          <w:sz w:val="14"/>
          <w:szCs w:val="14"/>
          <w:lang w:eastAsia="en-US"/>
        </w:rPr>
        <w:t xml:space="preserve"> </w:t>
      </w:r>
      <w:r w:rsidRPr="00DA4F4C">
        <w:rPr>
          <w:b/>
          <w:bCs/>
          <w:szCs w:val="24"/>
          <w:lang w:eastAsia="en-US"/>
        </w:rPr>
        <w:t xml:space="preserve">Validité de la </w:t>
      </w:r>
      <w:r>
        <w:rPr>
          <w:b/>
          <w:bCs/>
          <w:szCs w:val="24"/>
          <w:lang w:eastAsia="en-US"/>
        </w:rPr>
        <w:t xml:space="preserve">Cotation </w:t>
      </w:r>
      <w:r w:rsidRPr="00DA4F4C">
        <w:rPr>
          <w:rFonts w:ascii="Calibri" w:hAnsi="Calibri"/>
          <w:b/>
          <w:bCs/>
          <w:sz w:val="22"/>
          <w:szCs w:val="22"/>
          <w:lang w:eastAsia="en-US"/>
        </w:rPr>
        <w:t xml:space="preserve"> </w:t>
      </w:r>
    </w:p>
    <w:p w14:paraId="70219722" w14:textId="77777777" w:rsidR="001D19B0" w:rsidRPr="00DA0B0F" w:rsidRDefault="001D19B0" w:rsidP="00C15AA5">
      <w:pPr>
        <w:spacing w:before="120" w:after="120"/>
        <w:ind w:left="360"/>
        <w:jc w:val="both"/>
        <w:rPr>
          <w:rFonts w:ascii="Calibri" w:hAnsi="Calibri"/>
          <w:sz w:val="22"/>
          <w:szCs w:val="22"/>
          <w:lang w:eastAsia="en-US"/>
        </w:rPr>
      </w:pPr>
      <w:r w:rsidRPr="00DA4F4C">
        <w:rPr>
          <w:szCs w:val="24"/>
          <w:lang w:eastAsia="en-US"/>
        </w:rPr>
        <w:t xml:space="preserve">Notre </w:t>
      </w:r>
      <w:r>
        <w:rPr>
          <w:szCs w:val="24"/>
          <w:lang w:eastAsia="en-US"/>
        </w:rPr>
        <w:t xml:space="preserve">Cotation </w:t>
      </w:r>
      <w:r w:rsidRPr="00DA4F4C">
        <w:rPr>
          <w:szCs w:val="24"/>
          <w:lang w:eastAsia="en-US"/>
        </w:rPr>
        <w:t xml:space="preserve">est valide jusqu’à la date spécifiée dans la </w:t>
      </w:r>
      <w:r>
        <w:rPr>
          <w:szCs w:val="24"/>
          <w:lang w:eastAsia="en-US"/>
        </w:rPr>
        <w:t>DC</w:t>
      </w:r>
      <w:r w:rsidRPr="00DA4F4C">
        <w:rPr>
          <w:szCs w:val="24"/>
          <w:lang w:eastAsia="en-US"/>
        </w:rPr>
        <w:t xml:space="preserve">, et elle restera contraignante pour nous et peut être acceptée à tout moment avant son expiration. </w:t>
      </w:r>
    </w:p>
    <w:p w14:paraId="53AFF640" w14:textId="77777777" w:rsidR="001D19B0" w:rsidRPr="00DA4F4C" w:rsidRDefault="001D19B0" w:rsidP="00DA4F4C">
      <w:pPr>
        <w:spacing w:before="120" w:after="120"/>
        <w:ind w:left="360" w:hanging="360"/>
        <w:rPr>
          <w:rFonts w:ascii="Calibri" w:hAnsi="Calibri"/>
          <w:sz w:val="22"/>
          <w:szCs w:val="22"/>
          <w:lang w:eastAsia="en-US"/>
        </w:rPr>
      </w:pPr>
      <w:r>
        <w:rPr>
          <w:rFonts w:ascii="Times New Roman Bold" w:hAnsi="Times New Roman Bold"/>
          <w:b/>
          <w:bCs/>
          <w:szCs w:val="24"/>
          <w:lang w:eastAsia="en-US"/>
        </w:rPr>
        <w:t>6</w:t>
      </w:r>
      <w:r w:rsidRPr="00DA4F4C">
        <w:rPr>
          <w:rFonts w:ascii="Times New Roman Bold" w:hAnsi="Times New Roman Bold"/>
          <w:b/>
          <w:bCs/>
          <w:szCs w:val="24"/>
          <w:lang w:eastAsia="en-US"/>
        </w:rPr>
        <w:t>.</w:t>
      </w:r>
      <w:r w:rsidRPr="00DA4F4C">
        <w:rPr>
          <w:b/>
          <w:bCs/>
          <w:sz w:val="14"/>
          <w:szCs w:val="14"/>
          <w:lang w:eastAsia="en-US"/>
        </w:rPr>
        <w:t xml:space="preserve"> </w:t>
      </w:r>
      <w:r w:rsidRPr="00DA0B0F">
        <w:rPr>
          <w:b/>
          <w:bCs/>
          <w:szCs w:val="24"/>
          <w:lang w:eastAsia="en-US"/>
        </w:rPr>
        <w:t>Garantie de bonne exécution</w:t>
      </w:r>
      <w:r w:rsidRPr="00DA4F4C">
        <w:rPr>
          <w:rFonts w:ascii="Calibri" w:hAnsi="Calibri"/>
          <w:b/>
          <w:bCs/>
          <w:sz w:val="22"/>
          <w:szCs w:val="22"/>
          <w:lang w:eastAsia="en-US"/>
        </w:rPr>
        <w:t xml:space="preserve"> </w:t>
      </w:r>
    </w:p>
    <w:p w14:paraId="2086DBAE" w14:textId="77777777" w:rsidR="001D19B0" w:rsidRPr="00DA0B0F" w:rsidRDefault="001D19B0" w:rsidP="00C15AA5">
      <w:pPr>
        <w:spacing w:before="120" w:after="120"/>
        <w:ind w:left="360"/>
        <w:jc w:val="both"/>
        <w:rPr>
          <w:rFonts w:ascii="Calibri" w:hAnsi="Calibri"/>
          <w:sz w:val="22"/>
          <w:szCs w:val="22"/>
          <w:lang w:eastAsia="en-US"/>
        </w:rPr>
      </w:pPr>
      <w:r w:rsidRPr="00DA4F4C">
        <w:rPr>
          <w:szCs w:val="24"/>
          <w:lang w:eastAsia="en-US"/>
        </w:rPr>
        <w:t xml:space="preserve">Si nous </w:t>
      </w:r>
      <w:r>
        <w:rPr>
          <w:szCs w:val="24"/>
          <w:lang w:eastAsia="en-US"/>
        </w:rPr>
        <w:t>somme attributaires du</w:t>
      </w:r>
      <w:r w:rsidRPr="00DA4F4C">
        <w:rPr>
          <w:szCs w:val="24"/>
          <w:lang w:eastAsia="en-US"/>
        </w:rPr>
        <w:t xml:space="preserve"> </w:t>
      </w:r>
      <w:r>
        <w:rPr>
          <w:szCs w:val="24"/>
          <w:lang w:eastAsia="en-US"/>
        </w:rPr>
        <w:t>marché</w:t>
      </w:r>
      <w:r w:rsidRPr="00DA4F4C">
        <w:rPr>
          <w:szCs w:val="24"/>
          <w:lang w:eastAsia="en-US"/>
        </w:rPr>
        <w:t xml:space="preserve">, nous nous engageons à obtenir une </w:t>
      </w:r>
      <w:r>
        <w:rPr>
          <w:szCs w:val="24"/>
          <w:lang w:eastAsia="en-US"/>
        </w:rPr>
        <w:t>Garantie</w:t>
      </w:r>
      <w:r w:rsidRPr="00DA4F4C">
        <w:rPr>
          <w:szCs w:val="24"/>
          <w:lang w:eastAsia="en-US"/>
        </w:rPr>
        <w:t xml:space="preserve"> de </w:t>
      </w:r>
      <w:r>
        <w:rPr>
          <w:szCs w:val="24"/>
          <w:lang w:eastAsia="en-US"/>
        </w:rPr>
        <w:t>bonne exécution conf</w:t>
      </w:r>
      <w:r w:rsidRPr="00DA4F4C">
        <w:rPr>
          <w:szCs w:val="24"/>
          <w:lang w:eastAsia="en-US"/>
        </w:rPr>
        <w:t xml:space="preserve">ormément à la </w:t>
      </w:r>
      <w:r>
        <w:rPr>
          <w:szCs w:val="24"/>
          <w:lang w:eastAsia="en-US"/>
        </w:rPr>
        <w:t>DC</w:t>
      </w:r>
      <w:r w:rsidRPr="00DA4F4C">
        <w:rPr>
          <w:szCs w:val="24"/>
          <w:lang w:eastAsia="en-US"/>
        </w:rPr>
        <w:t>.</w:t>
      </w:r>
    </w:p>
    <w:p w14:paraId="70A6614C" w14:textId="77777777" w:rsidR="001D19B0" w:rsidRDefault="001D19B0" w:rsidP="00DA0B0F">
      <w:pPr>
        <w:tabs>
          <w:tab w:val="left" w:pos="0"/>
          <w:tab w:val="right" w:pos="9000"/>
        </w:tabs>
        <w:suppressAutoHyphens/>
        <w:spacing w:before="120" w:after="120"/>
        <w:jc w:val="both"/>
        <w:rPr>
          <w:rFonts w:ascii="Calibri" w:hAnsi="Calibri"/>
          <w:b/>
          <w:bCs/>
          <w:sz w:val="22"/>
          <w:szCs w:val="22"/>
          <w:lang w:eastAsia="en-US"/>
        </w:rPr>
      </w:pPr>
      <w:r>
        <w:rPr>
          <w:rFonts w:ascii="Times New Roman Bold" w:hAnsi="Times New Roman Bold"/>
          <w:b/>
          <w:bCs/>
          <w:szCs w:val="24"/>
          <w:lang w:eastAsia="en-US"/>
        </w:rPr>
        <w:t>7</w:t>
      </w:r>
      <w:r w:rsidRPr="00DA4F4C">
        <w:rPr>
          <w:rFonts w:ascii="Times New Roman Bold" w:hAnsi="Times New Roman Bold"/>
          <w:b/>
          <w:bCs/>
          <w:szCs w:val="24"/>
          <w:lang w:eastAsia="en-US"/>
        </w:rPr>
        <w:t>.</w:t>
      </w:r>
      <w:r w:rsidRPr="00DA4F4C">
        <w:rPr>
          <w:b/>
          <w:bCs/>
          <w:sz w:val="14"/>
          <w:szCs w:val="14"/>
          <w:lang w:eastAsia="en-US"/>
        </w:rPr>
        <w:t xml:space="preserve"> </w:t>
      </w:r>
      <w:r w:rsidRPr="00DA4F4C">
        <w:rPr>
          <w:b/>
          <w:bCs/>
          <w:szCs w:val="24"/>
          <w:lang w:eastAsia="en-US"/>
        </w:rPr>
        <w:t xml:space="preserve">Commissions, </w:t>
      </w:r>
      <w:r>
        <w:rPr>
          <w:b/>
          <w:bCs/>
          <w:szCs w:val="24"/>
          <w:lang w:eastAsia="en-US"/>
        </w:rPr>
        <w:t>avantages,</w:t>
      </w:r>
      <w:r w:rsidRPr="00DA4F4C">
        <w:rPr>
          <w:b/>
          <w:bCs/>
          <w:szCs w:val="24"/>
          <w:lang w:eastAsia="en-US"/>
        </w:rPr>
        <w:t xml:space="preserve"> </w:t>
      </w:r>
      <w:r>
        <w:rPr>
          <w:b/>
          <w:bCs/>
          <w:szCs w:val="24"/>
          <w:lang w:eastAsia="en-US"/>
        </w:rPr>
        <w:t>honoraires</w:t>
      </w:r>
      <w:r w:rsidRPr="00DA4F4C">
        <w:rPr>
          <w:rFonts w:ascii="Calibri" w:hAnsi="Calibri"/>
          <w:b/>
          <w:bCs/>
          <w:sz w:val="22"/>
          <w:szCs w:val="22"/>
          <w:lang w:eastAsia="en-US"/>
        </w:rPr>
        <w:t xml:space="preserve"> </w:t>
      </w:r>
    </w:p>
    <w:p w14:paraId="39EF9E91" w14:textId="77777777" w:rsidR="001D19B0" w:rsidRPr="00C251FE" w:rsidRDefault="001D19B0" w:rsidP="00DA0B0F">
      <w:pPr>
        <w:tabs>
          <w:tab w:val="left" w:pos="0"/>
          <w:tab w:val="right" w:pos="9000"/>
        </w:tabs>
        <w:suppressAutoHyphens/>
        <w:spacing w:before="120" w:after="120"/>
        <w:jc w:val="both"/>
        <w:rPr>
          <w:szCs w:val="24"/>
        </w:rPr>
      </w:pPr>
      <w:r w:rsidRPr="00FF5681">
        <w:rPr>
          <w:b/>
          <w:bCs/>
          <w:szCs w:val="24"/>
          <w:lang w:eastAsia="en-US"/>
        </w:rPr>
        <w:t xml:space="preserve">Nous avons payé ou paierons les commissions, </w:t>
      </w:r>
      <w:r w:rsidRPr="0014289D">
        <w:rPr>
          <w:b/>
          <w:szCs w:val="24"/>
        </w:rPr>
        <w:t xml:space="preserve">avantages et honoraires </w:t>
      </w:r>
      <w:r w:rsidRPr="00C251FE">
        <w:rPr>
          <w:szCs w:val="24"/>
        </w:rPr>
        <w:t xml:space="preserve">en rapport avec la procédure de Demande de Cotation ou l’exécution/la signature du </w:t>
      </w:r>
      <w:r>
        <w:rPr>
          <w:szCs w:val="24"/>
        </w:rPr>
        <w:t>marché</w:t>
      </w:r>
      <w:r w:rsidRPr="00C251FE">
        <w:rPr>
          <w:szCs w:val="24"/>
        </w:rPr>
        <w:t> :</w:t>
      </w:r>
    </w:p>
    <w:p w14:paraId="38A2E131" w14:textId="1EB7586A" w:rsidR="001D19B0" w:rsidRPr="00A0596C" w:rsidRDefault="001D19B0" w:rsidP="009C02F1">
      <w:pPr>
        <w:tabs>
          <w:tab w:val="left" w:pos="540"/>
          <w:tab w:val="right" w:pos="9000"/>
        </w:tabs>
        <w:suppressAutoHyphens/>
        <w:spacing w:before="120" w:after="120"/>
        <w:ind w:left="540"/>
        <w:jc w:val="both"/>
        <w:rPr>
          <w:szCs w:val="24"/>
        </w:rPr>
      </w:pPr>
      <w:r w:rsidRPr="00927805">
        <w:rPr>
          <w:bCs/>
          <w:i/>
          <w:iCs/>
          <w:szCs w:val="24"/>
        </w:rPr>
        <w:t>[</w:t>
      </w:r>
      <w:r w:rsidR="00AB372D" w:rsidRPr="00927805">
        <w:rPr>
          <w:bCs/>
          <w:i/>
          <w:iCs/>
          <w:szCs w:val="24"/>
        </w:rPr>
        <w:t>Indiquer</w:t>
      </w:r>
      <w:r w:rsidRPr="00927805">
        <w:rPr>
          <w:bCs/>
          <w:i/>
          <w:iCs/>
          <w:szCs w:val="24"/>
        </w:rPr>
        <w:t xml:space="preserve"> le nom complet de chaque bénéficiaire, son adresse complète, le motif de versement de chacun des </w:t>
      </w:r>
      <w:r w:rsidRPr="005E4237">
        <w:rPr>
          <w:bCs/>
          <w:i/>
          <w:iCs/>
          <w:szCs w:val="24"/>
        </w:rPr>
        <w:t>commissions, avantages et honoraires, le montant et la monnaie, le cas échéant]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3"/>
        <w:gridCol w:w="2520"/>
        <w:gridCol w:w="2070"/>
        <w:gridCol w:w="1800"/>
      </w:tblGrid>
      <w:tr w:rsidR="001D19B0" w:rsidRPr="008D5992" w14:paraId="2EEA7AD5" w14:textId="77777777" w:rsidTr="00992830">
        <w:tc>
          <w:tcPr>
            <w:tcW w:w="2403" w:type="dxa"/>
          </w:tcPr>
          <w:p w14:paraId="5BA5D756" w14:textId="77777777" w:rsidR="001D19B0" w:rsidRPr="008D5992" w:rsidRDefault="001D19B0" w:rsidP="00BF657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Nom du Bénéficiaire</w:t>
            </w:r>
          </w:p>
        </w:tc>
        <w:tc>
          <w:tcPr>
            <w:tcW w:w="2520" w:type="dxa"/>
          </w:tcPr>
          <w:p w14:paraId="0442E379" w14:textId="77777777" w:rsidR="001D19B0" w:rsidRPr="008D5992" w:rsidRDefault="001D19B0" w:rsidP="00BF657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Adresse</w:t>
            </w:r>
          </w:p>
        </w:tc>
        <w:tc>
          <w:tcPr>
            <w:tcW w:w="2070" w:type="dxa"/>
          </w:tcPr>
          <w:p w14:paraId="151D5BA5" w14:textId="77777777" w:rsidR="001D19B0" w:rsidRPr="008D5992" w:rsidRDefault="001D19B0" w:rsidP="00BF657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Motif</w:t>
            </w:r>
          </w:p>
        </w:tc>
        <w:tc>
          <w:tcPr>
            <w:tcW w:w="1800" w:type="dxa"/>
          </w:tcPr>
          <w:p w14:paraId="225195BF" w14:textId="77777777" w:rsidR="001D19B0" w:rsidRPr="008D5992" w:rsidRDefault="001D19B0" w:rsidP="00BF657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Montant</w:t>
            </w:r>
          </w:p>
        </w:tc>
      </w:tr>
      <w:tr w:rsidR="001D19B0" w:rsidRPr="008D5992" w14:paraId="0068A6D6" w14:textId="77777777" w:rsidTr="00992830">
        <w:tc>
          <w:tcPr>
            <w:tcW w:w="2403" w:type="dxa"/>
          </w:tcPr>
          <w:p w14:paraId="74770AED" w14:textId="77777777" w:rsidR="001D19B0" w:rsidRPr="008D5992" w:rsidRDefault="001D19B0" w:rsidP="00BF657A">
            <w:pPr>
              <w:tabs>
                <w:tab w:val="right" w:pos="2304"/>
              </w:tabs>
              <w:suppressAutoHyphens/>
              <w:rPr>
                <w:szCs w:val="24"/>
                <w:u w:val="single"/>
              </w:rPr>
            </w:pPr>
          </w:p>
        </w:tc>
        <w:tc>
          <w:tcPr>
            <w:tcW w:w="2520" w:type="dxa"/>
          </w:tcPr>
          <w:p w14:paraId="15EB263A" w14:textId="77777777" w:rsidR="001D19B0" w:rsidRPr="008D5992" w:rsidRDefault="001D19B0" w:rsidP="00BF657A">
            <w:pPr>
              <w:tabs>
                <w:tab w:val="right" w:pos="2232"/>
              </w:tabs>
              <w:suppressAutoHyphens/>
              <w:rPr>
                <w:szCs w:val="24"/>
                <w:u w:val="single"/>
              </w:rPr>
            </w:pPr>
          </w:p>
        </w:tc>
        <w:tc>
          <w:tcPr>
            <w:tcW w:w="2070" w:type="dxa"/>
          </w:tcPr>
          <w:p w14:paraId="792649EC" w14:textId="77777777" w:rsidR="001D19B0" w:rsidRPr="008D5992" w:rsidRDefault="001D19B0" w:rsidP="00BF657A">
            <w:pPr>
              <w:tabs>
                <w:tab w:val="right" w:pos="1782"/>
              </w:tabs>
              <w:suppressAutoHyphens/>
              <w:rPr>
                <w:szCs w:val="24"/>
                <w:u w:val="single"/>
              </w:rPr>
            </w:pPr>
          </w:p>
        </w:tc>
        <w:tc>
          <w:tcPr>
            <w:tcW w:w="1800" w:type="dxa"/>
          </w:tcPr>
          <w:p w14:paraId="4CEECE2E" w14:textId="77777777" w:rsidR="001D19B0" w:rsidRPr="008D5992" w:rsidRDefault="001D19B0" w:rsidP="00BF657A">
            <w:pPr>
              <w:tabs>
                <w:tab w:val="right" w:pos="1242"/>
              </w:tabs>
              <w:suppressAutoHyphens/>
              <w:rPr>
                <w:szCs w:val="24"/>
                <w:u w:val="single"/>
              </w:rPr>
            </w:pPr>
          </w:p>
        </w:tc>
      </w:tr>
      <w:tr w:rsidR="001D19B0" w:rsidRPr="008D5992" w14:paraId="066237B9" w14:textId="77777777" w:rsidTr="00992830">
        <w:tc>
          <w:tcPr>
            <w:tcW w:w="2403" w:type="dxa"/>
          </w:tcPr>
          <w:p w14:paraId="49D51757" w14:textId="77777777" w:rsidR="001D19B0" w:rsidRPr="008D5992" w:rsidRDefault="001D19B0" w:rsidP="00BF657A">
            <w:pPr>
              <w:tabs>
                <w:tab w:val="right" w:pos="2304"/>
              </w:tabs>
              <w:suppressAutoHyphens/>
              <w:rPr>
                <w:szCs w:val="24"/>
                <w:u w:val="single"/>
              </w:rPr>
            </w:pPr>
          </w:p>
        </w:tc>
        <w:tc>
          <w:tcPr>
            <w:tcW w:w="2520" w:type="dxa"/>
          </w:tcPr>
          <w:p w14:paraId="0EED35E8" w14:textId="77777777" w:rsidR="001D19B0" w:rsidRPr="008D5992" w:rsidRDefault="001D19B0" w:rsidP="00BF657A">
            <w:pPr>
              <w:tabs>
                <w:tab w:val="right" w:pos="2232"/>
              </w:tabs>
              <w:suppressAutoHyphens/>
              <w:rPr>
                <w:szCs w:val="24"/>
                <w:u w:val="single"/>
              </w:rPr>
            </w:pPr>
          </w:p>
        </w:tc>
        <w:tc>
          <w:tcPr>
            <w:tcW w:w="2070" w:type="dxa"/>
          </w:tcPr>
          <w:p w14:paraId="3D39CA37" w14:textId="77777777" w:rsidR="001D19B0" w:rsidRPr="008D5992" w:rsidRDefault="001D19B0" w:rsidP="00BF657A">
            <w:pPr>
              <w:tabs>
                <w:tab w:val="right" w:pos="1782"/>
              </w:tabs>
              <w:suppressAutoHyphens/>
              <w:rPr>
                <w:szCs w:val="24"/>
                <w:u w:val="single"/>
              </w:rPr>
            </w:pPr>
          </w:p>
        </w:tc>
        <w:tc>
          <w:tcPr>
            <w:tcW w:w="1800" w:type="dxa"/>
          </w:tcPr>
          <w:p w14:paraId="6D0F7E03" w14:textId="77777777" w:rsidR="001D19B0" w:rsidRPr="008D5992" w:rsidRDefault="001D19B0" w:rsidP="00BF657A">
            <w:pPr>
              <w:tabs>
                <w:tab w:val="right" w:pos="1242"/>
              </w:tabs>
              <w:suppressAutoHyphens/>
              <w:rPr>
                <w:szCs w:val="24"/>
                <w:u w:val="single"/>
              </w:rPr>
            </w:pPr>
          </w:p>
        </w:tc>
      </w:tr>
      <w:tr w:rsidR="001D19B0" w:rsidRPr="008D5992" w14:paraId="02EF814B" w14:textId="77777777" w:rsidTr="00992830">
        <w:tc>
          <w:tcPr>
            <w:tcW w:w="2403" w:type="dxa"/>
          </w:tcPr>
          <w:p w14:paraId="010066CA" w14:textId="77777777" w:rsidR="001D19B0" w:rsidRPr="008D5992" w:rsidRDefault="001D19B0" w:rsidP="00BF657A">
            <w:pPr>
              <w:tabs>
                <w:tab w:val="right" w:pos="2304"/>
              </w:tabs>
              <w:suppressAutoHyphens/>
              <w:rPr>
                <w:szCs w:val="24"/>
                <w:u w:val="single"/>
              </w:rPr>
            </w:pPr>
          </w:p>
        </w:tc>
        <w:tc>
          <w:tcPr>
            <w:tcW w:w="2520" w:type="dxa"/>
          </w:tcPr>
          <w:p w14:paraId="0773F7CD" w14:textId="77777777" w:rsidR="001D19B0" w:rsidRPr="008D5992" w:rsidRDefault="001D19B0" w:rsidP="00BF657A">
            <w:pPr>
              <w:tabs>
                <w:tab w:val="right" w:pos="2232"/>
              </w:tabs>
              <w:suppressAutoHyphens/>
              <w:rPr>
                <w:szCs w:val="24"/>
                <w:u w:val="single"/>
              </w:rPr>
            </w:pPr>
          </w:p>
        </w:tc>
        <w:tc>
          <w:tcPr>
            <w:tcW w:w="2070" w:type="dxa"/>
          </w:tcPr>
          <w:p w14:paraId="06F63198" w14:textId="77777777" w:rsidR="001D19B0" w:rsidRPr="008D5992" w:rsidRDefault="001D19B0" w:rsidP="00BF657A">
            <w:pPr>
              <w:tabs>
                <w:tab w:val="right" w:pos="1782"/>
              </w:tabs>
              <w:suppressAutoHyphens/>
              <w:rPr>
                <w:szCs w:val="24"/>
                <w:u w:val="single"/>
              </w:rPr>
            </w:pPr>
          </w:p>
        </w:tc>
        <w:tc>
          <w:tcPr>
            <w:tcW w:w="1800" w:type="dxa"/>
          </w:tcPr>
          <w:p w14:paraId="2DD94316" w14:textId="77777777" w:rsidR="001D19B0" w:rsidRPr="008D5992" w:rsidRDefault="001D19B0" w:rsidP="00BF657A">
            <w:pPr>
              <w:tabs>
                <w:tab w:val="right" w:pos="1242"/>
              </w:tabs>
              <w:suppressAutoHyphens/>
              <w:rPr>
                <w:szCs w:val="24"/>
                <w:u w:val="single"/>
              </w:rPr>
            </w:pPr>
          </w:p>
        </w:tc>
      </w:tr>
      <w:tr w:rsidR="001D19B0" w:rsidRPr="008D5992" w14:paraId="3D97469E" w14:textId="77777777" w:rsidTr="00992830">
        <w:tc>
          <w:tcPr>
            <w:tcW w:w="2403" w:type="dxa"/>
          </w:tcPr>
          <w:p w14:paraId="393FD15B" w14:textId="77777777" w:rsidR="001D19B0" w:rsidRPr="008D5992" w:rsidRDefault="001D19B0" w:rsidP="00BF657A">
            <w:pPr>
              <w:tabs>
                <w:tab w:val="right" w:pos="2304"/>
              </w:tabs>
              <w:suppressAutoHyphens/>
              <w:rPr>
                <w:szCs w:val="24"/>
                <w:u w:val="single"/>
              </w:rPr>
            </w:pPr>
          </w:p>
        </w:tc>
        <w:tc>
          <w:tcPr>
            <w:tcW w:w="2520" w:type="dxa"/>
          </w:tcPr>
          <w:p w14:paraId="604F6D9B" w14:textId="77777777" w:rsidR="001D19B0" w:rsidRPr="008D5992" w:rsidRDefault="001D19B0" w:rsidP="00BF657A">
            <w:pPr>
              <w:tabs>
                <w:tab w:val="right" w:pos="2232"/>
              </w:tabs>
              <w:suppressAutoHyphens/>
              <w:rPr>
                <w:szCs w:val="24"/>
                <w:u w:val="single"/>
              </w:rPr>
            </w:pPr>
          </w:p>
        </w:tc>
        <w:tc>
          <w:tcPr>
            <w:tcW w:w="2070" w:type="dxa"/>
          </w:tcPr>
          <w:p w14:paraId="622CCECA" w14:textId="77777777" w:rsidR="001D19B0" w:rsidRPr="008D5992" w:rsidRDefault="001D19B0" w:rsidP="00BF657A">
            <w:pPr>
              <w:tabs>
                <w:tab w:val="right" w:pos="1782"/>
              </w:tabs>
              <w:suppressAutoHyphens/>
              <w:rPr>
                <w:szCs w:val="24"/>
                <w:u w:val="single"/>
              </w:rPr>
            </w:pPr>
          </w:p>
        </w:tc>
        <w:tc>
          <w:tcPr>
            <w:tcW w:w="1800" w:type="dxa"/>
          </w:tcPr>
          <w:p w14:paraId="6C060268" w14:textId="77777777" w:rsidR="001D19B0" w:rsidRPr="008D5992" w:rsidRDefault="001D19B0" w:rsidP="00BF657A">
            <w:pPr>
              <w:tabs>
                <w:tab w:val="right" w:pos="1242"/>
              </w:tabs>
              <w:suppressAutoHyphens/>
              <w:rPr>
                <w:szCs w:val="24"/>
                <w:u w:val="single"/>
              </w:rPr>
            </w:pPr>
          </w:p>
        </w:tc>
      </w:tr>
    </w:tbl>
    <w:p w14:paraId="6F7CF888" w14:textId="77777777" w:rsidR="001D19B0" w:rsidRPr="008D5992" w:rsidRDefault="001D19B0" w:rsidP="009C02F1">
      <w:pPr>
        <w:suppressAutoHyphens/>
        <w:spacing w:before="120"/>
        <w:ind w:left="567"/>
        <w:rPr>
          <w:szCs w:val="24"/>
        </w:rPr>
      </w:pPr>
      <w:r w:rsidRPr="008D5992">
        <w:rPr>
          <w:szCs w:val="24"/>
        </w:rPr>
        <w:t>(Si aucune somme n’a été versée ou ne doit être versée, porter la mention « néant »).</w:t>
      </w:r>
    </w:p>
    <w:p w14:paraId="28577125" w14:textId="77777777" w:rsidR="001D19B0" w:rsidRPr="008D5992" w:rsidRDefault="001D19B0" w:rsidP="009C02F1">
      <w:pPr>
        <w:suppressAutoHyphens/>
        <w:ind w:left="284"/>
        <w:rPr>
          <w:szCs w:val="24"/>
        </w:rPr>
      </w:pPr>
    </w:p>
    <w:p w14:paraId="3D9C561C" w14:textId="77777777" w:rsidR="001D19B0" w:rsidRPr="00DA0B0F" w:rsidRDefault="001D19B0" w:rsidP="009C02F1">
      <w:pPr>
        <w:spacing w:before="120" w:after="120"/>
        <w:ind w:left="360" w:hanging="360"/>
        <w:rPr>
          <w:rFonts w:ascii="Calibri" w:hAnsi="Calibri"/>
          <w:sz w:val="22"/>
          <w:szCs w:val="22"/>
          <w:lang w:eastAsia="en-US"/>
        </w:rPr>
      </w:pPr>
      <w:r>
        <w:rPr>
          <w:rFonts w:ascii="Times New Roman Bold" w:hAnsi="Times New Roman Bold"/>
          <w:b/>
          <w:bCs/>
          <w:szCs w:val="24"/>
          <w:lang w:eastAsia="en-US"/>
        </w:rPr>
        <w:t>8</w:t>
      </w:r>
      <w:r w:rsidRPr="00DA4F4C">
        <w:rPr>
          <w:rFonts w:ascii="Times New Roman Bold" w:hAnsi="Times New Roman Bold"/>
          <w:b/>
          <w:bCs/>
          <w:szCs w:val="24"/>
          <w:lang w:eastAsia="en-US"/>
        </w:rPr>
        <w:t>.</w:t>
      </w:r>
      <w:r w:rsidRPr="00DA4F4C">
        <w:rPr>
          <w:b/>
          <w:bCs/>
          <w:sz w:val="14"/>
          <w:szCs w:val="14"/>
          <w:lang w:eastAsia="en-US"/>
        </w:rPr>
        <w:t xml:space="preserve"> </w:t>
      </w:r>
      <w:r>
        <w:rPr>
          <w:b/>
          <w:bCs/>
          <w:szCs w:val="24"/>
          <w:lang w:eastAsia="en-US"/>
        </w:rPr>
        <w:t>Aucune obligation d’</w:t>
      </w:r>
      <w:r w:rsidRPr="00DA4F4C">
        <w:rPr>
          <w:b/>
          <w:bCs/>
          <w:szCs w:val="24"/>
          <w:lang w:eastAsia="en-US"/>
        </w:rPr>
        <w:t>accepter</w:t>
      </w:r>
      <w:r w:rsidRPr="00DA4F4C">
        <w:rPr>
          <w:rFonts w:ascii="Calibri" w:hAnsi="Calibri"/>
          <w:b/>
          <w:bCs/>
          <w:sz w:val="22"/>
          <w:szCs w:val="22"/>
          <w:lang w:eastAsia="en-US"/>
        </w:rPr>
        <w:t xml:space="preserve"> </w:t>
      </w:r>
    </w:p>
    <w:p w14:paraId="31A03675" w14:textId="77777777" w:rsidR="001D19B0" w:rsidRPr="00DA0B0F" w:rsidRDefault="001D19B0" w:rsidP="00992830">
      <w:pPr>
        <w:spacing w:before="120" w:after="120"/>
        <w:ind w:left="360"/>
        <w:jc w:val="both"/>
        <w:rPr>
          <w:rFonts w:ascii="Calibri" w:hAnsi="Calibri"/>
          <w:sz w:val="22"/>
          <w:szCs w:val="22"/>
          <w:lang w:eastAsia="en-US"/>
        </w:rPr>
      </w:pPr>
      <w:r w:rsidRPr="00DA4F4C">
        <w:rPr>
          <w:szCs w:val="24"/>
          <w:lang w:eastAsia="en-US"/>
        </w:rPr>
        <w:t>Nous comprenons que vous vous réservez le droit</w:t>
      </w:r>
      <w:r>
        <w:rPr>
          <w:szCs w:val="24"/>
          <w:lang w:eastAsia="en-US"/>
        </w:rPr>
        <w:t xml:space="preserve"> </w:t>
      </w:r>
      <w:r w:rsidRPr="00DA4F4C">
        <w:rPr>
          <w:szCs w:val="24"/>
          <w:lang w:eastAsia="en-US"/>
        </w:rPr>
        <w:t>:</w:t>
      </w:r>
    </w:p>
    <w:p w14:paraId="6A55E883" w14:textId="77777777" w:rsidR="001D19B0" w:rsidRPr="00580154" w:rsidRDefault="001D19B0" w:rsidP="00992830">
      <w:pPr>
        <w:spacing w:before="120" w:after="120"/>
        <w:ind w:left="630" w:hanging="204"/>
        <w:jc w:val="both"/>
        <w:rPr>
          <w:rFonts w:ascii="Calibri" w:hAnsi="Calibri"/>
          <w:sz w:val="22"/>
          <w:szCs w:val="22"/>
          <w:lang w:eastAsia="en-US"/>
        </w:rPr>
      </w:pPr>
      <w:r w:rsidRPr="00580154">
        <w:rPr>
          <w:szCs w:val="24"/>
          <w:lang w:eastAsia="en-US"/>
        </w:rPr>
        <w:t>a.</w:t>
      </w:r>
      <w:r w:rsidRPr="00580154">
        <w:rPr>
          <w:sz w:val="14"/>
          <w:szCs w:val="14"/>
          <w:lang w:eastAsia="en-US"/>
        </w:rPr>
        <w:t xml:space="preserve"> </w:t>
      </w:r>
      <w:r w:rsidRPr="00580154">
        <w:rPr>
          <w:szCs w:val="24"/>
          <w:lang w:eastAsia="en-US"/>
        </w:rPr>
        <w:t>d’accepter ou de rejeter toute cotation et que vous n’êtes pas tenus d’accepter la cotation de coût évalué le plus bas, ou toute autre cotation que vous pourriez recevoir, et</w:t>
      </w:r>
    </w:p>
    <w:p w14:paraId="7CC5EAC3" w14:textId="77777777" w:rsidR="001D19B0" w:rsidRPr="00DA4F4C" w:rsidRDefault="001D19B0" w:rsidP="00992830">
      <w:pPr>
        <w:spacing w:before="120" w:after="120"/>
        <w:ind w:left="630" w:hanging="204"/>
        <w:jc w:val="both"/>
        <w:rPr>
          <w:rFonts w:ascii="Calibri" w:hAnsi="Calibri"/>
          <w:sz w:val="22"/>
          <w:szCs w:val="22"/>
          <w:lang w:eastAsia="en-US"/>
        </w:rPr>
      </w:pPr>
      <w:r w:rsidRPr="00580154">
        <w:rPr>
          <w:szCs w:val="24"/>
          <w:lang w:eastAsia="en-US"/>
        </w:rPr>
        <w:t>b</w:t>
      </w:r>
      <w:r w:rsidRPr="00DA4F4C">
        <w:rPr>
          <w:b/>
          <w:bCs/>
          <w:szCs w:val="24"/>
          <w:lang w:eastAsia="en-US"/>
        </w:rPr>
        <w:t>.</w:t>
      </w:r>
      <w:r w:rsidRPr="00DA4F4C">
        <w:rPr>
          <w:b/>
          <w:bCs/>
          <w:sz w:val="14"/>
          <w:szCs w:val="14"/>
          <w:lang w:eastAsia="en-US"/>
        </w:rPr>
        <w:t xml:space="preserve"> </w:t>
      </w:r>
      <w:r w:rsidRPr="003F62DA">
        <w:rPr>
          <w:bCs/>
          <w:szCs w:val="24"/>
          <w:lang w:eastAsia="en-US"/>
        </w:rPr>
        <w:t>d’</w:t>
      </w:r>
      <w:r w:rsidRPr="00DA4F4C">
        <w:rPr>
          <w:szCs w:val="24"/>
          <w:lang w:eastAsia="en-US"/>
        </w:rPr>
        <w:t xml:space="preserve">annuler le processus de </w:t>
      </w:r>
      <w:r>
        <w:rPr>
          <w:szCs w:val="24"/>
          <w:lang w:eastAsia="en-US"/>
        </w:rPr>
        <w:t xml:space="preserve">DC </w:t>
      </w:r>
      <w:r w:rsidRPr="00DA4F4C">
        <w:rPr>
          <w:szCs w:val="24"/>
          <w:lang w:eastAsia="en-US"/>
        </w:rPr>
        <w:t xml:space="preserve">à tout moment avant l’attribution du </w:t>
      </w:r>
      <w:r>
        <w:rPr>
          <w:szCs w:val="24"/>
          <w:lang w:eastAsia="en-US"/>
        </w:rPr>
        <w:t>marché</w:t>
      </w:r>
      <w:r w:rsidRPr="00DA4F4C">
        <w:rPr>
          <w:szCs w:val="24"/>
          <w:lang w:eastAsia="en-US"/>
        </w:rPr>
        <w:t xml:space="preserve"> sans engage</w:t>
      </w:r>
      <w:r>
        <w:rPr>
          <w:szCs w:val="24"/>
          <w:lang w:eastAsia="en-US"/>
        </w:rPr>
        <w:t>r de responsabilité envers les F</w:t>
      </w:r>
      <w:r w:rsidRPr="00DA4F4C">
        <w:rPr>
          <w:szCs w:val="24"/>
          <w:lang w:eastAsia="en-US"/>
        </w:rPr>
        <w:t>ournisseurs.</w:t>
      </w:r>
    </w:p>
    <w:p w14:paraId="4FCC40BC" w14:textId="77777777" w:rsidR="001D19B0" w:rsidRPr="00DA0B0F" w:rsidRDefault="001D19B0" w:rsidP="00992830">
      <w:pPr>
        <w:spacing w:before="120" w:after="120"/>
        <w:ind w:left="360" w:hanging="360"/>
        <w:jc w:val="both"/>
        <w:rPr>
          <w:rFonts w:ascii="Calibri" w:hAnsi="Calibri"/>
          <w:sz w:val="22"/>
          <w:szCs w:val="22"/>
          <w:lang w:eastAsia="en-US"/>
        </w:rPr>
      </w:pPr>
      <w:r>
        <w:rPr>
          <w:rFonts w:ascii="Times New Roman Bold" w:hAnsi="Times New Roman Bold"/>
          <w:b/>
          <w:bCs/>
          <w:szCs w:val="24"/>
          <w:lang w:eastAsia="en-US"/>
        </w:rPr>
        <w:t>9</w:t>
      </w:r>
      <w:r w:rsidRPr="00DA4F4C">
        <w:rPr>
          <w:rFonts w:ascii="Times New Roman Bold" w:hAnsi="Times New Roman Bold"/>
          <w:b/>
          <w:bCs/>
          <w:szCs w:val="24"/>
          <w:lang w:eastAsia="en-US"/>
        </w:rPr>
        <w:t>.</w:t>
      </w:r>
      <w:r w:rsidRPr="00DA4F4C">
        <w:rPr>
          <w:b/>
          <w:bCs/>
          <w:sz w:val="14"/>
          <w:szCs w:val="14"/>
          <w:lang w:eastAsia="en-US"/>
        </w:rPr>
        <w:t xml:space="preserve"> </w:t>
      </w:r>
      <w:r w:rsidRPr="00DA4F4C">
        <w:rPr>
          <w:b/>
          <w:bCs/>
          <w:szCs w:val="24"/>
          <w:lang w:eastAsia="en-US"/>
        </w:rPr>
        <w:t>Fraude et corruption</w:t>
      </w:r>
      <w:r w:rsidRPr="00DA4F4C">
        <w:rPr>
          <w:rFonts w:ascii="Calibri" w:hAnsi="Calibri"/>
          <w:b/>
          <w:bCs/>
          <w:sz w:val="22"/>
          <w:szCs w:val="22"/>
          <w:lang w:eastAsia="en-US"/>
        </w:rPr>
        <w:t xml:space="preserve"> </w:t>
      </w:r>
    </w:p>
    <w:p w14:paraId="69DC5CE9" w14:textId="77777777" w:rsidR="001D19B0" w:rsidRPr="00DA0B0F" w:rsidRDefault="001D19B0" w:rsidP="00FF5681">
      <w:pPr>
        <w:spacing w:before="120" w:after="120"/>
        <w:ind w:left="360"/>
        <w:jc w:val="both"/>
        <w:rPr>
          <w:rFonts w:ascii="Calibri" w:hAnsi="Calibri"/>
          <w:sz w:val="22"/>
          <w:szCs w:val="22"/>
          <w:lang w:eastAsia="en-US"/>
        </w:rPr>
      </w:pPr>
      <w:r w:rsidRPr="00DA4F4C">
        <w:rPr>
          <w:szCs w:val="24"/>
          <w:lang w:eastAsia="en-US"/>
        </w:rPr>
        <w:t>Nous certifions par la présente que nous avons pris des mesures pour no</w:t>
      </w:r>
      <w:r>
        <w:rPr>
          <w:szCs w:val="24"/>
          <w:lang w:eastAsia="en-US"/>
        </w:rPr>
        <w:t xml:space="preserve">us assurer qu’aucune personne </w:t>
      </w:r>
      <w:r w:rsidRPr="00DA4F4C">
        <w:rPr>
          <w:szCs w:val="24"/>
          <w:lang w:eastAsia="en-US"/>
        </w:rPr>
        <w:t>agi</w:t>
      </w:r>
      <w:r>
        <w:rPr>
          <w:szCs w:val="24"/>
          <w:lang w:eastAsia="en-US"/>
        </w:rPr>
        <w:t xml:space="preserve">ssant </w:t>
      </w:r>
      <w:r w:rsidRPr="00DA4F4C">
        <w:rPr>
          <w:szCs w:val="24"/>
          <w:lang w:eastAsia="en-US"/>
        </w:rPr>
        <w:t xml:space="preserve">pour nous, ou en notre nom, ne s’engage dans tout type de </w:t>
      </w:r>
      <w:r>
        <w:rPr>
          <w:szCs w:val="24"/>
          <w:lang w:eastAsia="en-US"/>
        </w:rPr>
        <w:t>F</w:t>
      </w:r>
      <w:r w:rsidRPr="00DA4F4C">
        <w:rPr>
          <w:szCs w:val="24"/>
          <w:lang w:eastAsia="en-US"/>
        </w:rPr>
        <w:t xml:space="preserve">raude et de </w:t>
      </w:r>
      <w:r>
        <w:rPr>
          <w:szCs w:val="24"/>
          <w:lang w:eastAsia="en-US"/>
        </w:rPr>
        <w:t>C</w:t>
      </w:r>
      <w:r w:rsidRPr="00DA4F4C">
        <w:rPr>
          <w:szCs w:val="24"/>
          <w:lang w:eastAsia="en-US"/>
        </w:rPr>
        <w:t>orruption.</w:t>
      </w:r>
    </w:p>
    <w:p w14:paraId="45E55712" w14:textId="77777777" w:rsidR="001D19B0" w:rsidRPr="00DA0B0F" w:rsidRDefault="001D19B0" w:rsidP="00992830">
      <w:pPr>
        <w:spacing w:after="120"/>
        <w:jc w:val="both"/>
        <w:rPr>
          <w:rFonts w:ascii="Calibri" w:hAnsi="Calibri"/>
          <w:sz w:val="22"/>
          <w:szCs w:val="22"/>
          <w:lang w:eastAsia="en-US"/>
        </w:rPr>
      </w:pPr>
      <w:r>
        <w:rPr>
          <w:szCs w:val="24"/>
          <w:lang w:eastAsia="en-US"/>
        </w:rPr>
        <w:t>Au nom du F</w:t>
      </w:r>
      <w:r w:rsidRPr="00DA4F4C">
        <w:rPr>
          <w:szCs w:val="24"/>
          <w:lang w:eastAsia="en-US"/>
        </w:rPr>
        <w:t>ournisseur :</w:t>
      </w:r>
    </w:p>
    <w:p w14:paraId="0A4A341F" w14:textId="77777777" w:rsidR="001D19B0" w:rsidRPr="00DA0B0F" w:rsidRDefault="001D19B0" w:rsidP="00992830">
      <w:pPr>
        <w:spacing w:after="160" w:line="256" w:lineRule="auto"/>
        <w:jc w:val="both"/>
        <w:rPr>
          <w:rFonts w:ascii="Calibri" w:hAnsi="Calibri"/>
          <w:sz w:val="22"/>
          <w:szCs w:val="22"/>
          <w:lang w:eastAsia="en-US"/>
        </w:rPr>
      </w:pPr>
      <w:r w:rsidRPr="00DA4F4C">
        <w:rPr>
          <w:szCs w:val="24"/>
          <w:lang w:eastAsia="en-US"/>
        </w:rPr>
        <w:lastRenderedPageBreak/>
        <w:t xml:space="preserve">Nom de la personne dûment autorisée à signer la </w:t>
      </w:r>
      <w:r>
        <w:rPr>
          <w:szCs w:val="24"/>
          <w:lang w:eastAsia="en-US"/>
        </w:rPr>
        <w:t>Cotation au nom du F</w:t>
      </w:r>
      <w:r w:rsidRPr="00DA4F4C">
        <w:rPr>
          <w:szCs w:val="24"/>
          <w:lang w:eastAsia="en-US"/>
        </w:rPr>
        <w:t xml:space="preserve">ournisseur : </w:t>
      </w:r>
      <w:r>
        <w:rPr>
          <w:szCs w:val="24"/>
          <w:u w:val="single"/>
          <w:lang w:eastAsia="en-US"/>
        </w:rPr>
        <w:t>[</w:t>
      </w:r>
      <w:r w:rsidRPr="00DA4F4C">
        <w:rPr>
          <w:szCs w:val="24"/>
          <w:u w:val="single"/>
          <w:lang w:eastAsia="en-US"/>
        </w:rPr>
        <w:t>insérer le nom complet de la personne</w:t>
      </w:r>
      <w:r>
        <w:rPr>
          <w:szCs w:val="24"/>
          <w:u w:val="single"/>
          <w:lang w:eastAsia="en-US"/>
        </w:rPr>
        <w:t xml:space="preserve"> </w:t>
      </w:r>
      <w:r w:rsidRPr="00DA4F4C">
        <w:rPr>
          <w:i/>
          <w:iCs/>
          <w:szCs w:val="24"/>
          <w:u w:val="single"/>
          <w:lang w:eastAsia="en-US"/>
        </w:rPr>
        <w:t>dûment autorisée à signer la c</w:t>
      </w:r>
      <w:r>
        <w:rPr>
          <w:i/>
          <w:iCs/>
          <w:szCs w:val="24"/>
          <w:u w:val="single"/>
          <w:lang w:eastAsia="en-US"/>
        </w:rPr>
        <w:t>o</w:t>
      </w:r>
      <w:r w:rsidRPr="00DA4F4C">
        <w:rPr>
          <w:i/>
          <w:iCs/>
          <w:szCs w:val="24"/>
          <w:u w:val="single"/>
          <w:lang w:eastAsia="en-US"/>
        </w:rPr>
        <w:t>tation</w:t>
      </w:r>
      <w:r w:rsidRPr="00DA4F4C">
        <w:rPr>
          <w:szCs w:val="24"/>
          <w:u w:val="single"/>
          <w:lang w:eastAsia="en-US"/>
        </w:rPr>
        <w:t>]</w:t>
      </w:r>
    </w:p>
    <w:p w14:paraId="5BBE2FEC" w14:textId="4EB8CDA1" w:rsidR="001D19B0" w:rsidRPr="00FA4AB3" w:rsidRDefault="001D19B0" w:rsidP="00992830">
      <w:pPr>
        <w:spacing w:after="160" w:line="256" w:lineRule="auto"/>
        <w:jc w:val="both"/>
        <w:rPr>
          <w:rFonts w:ascii="Calibri" w:hAnsi="Calibri"/>
          <w:sz w:val="22"/>
          <w:szCs w:val="22"/>
          <w:lang w:eastAsia="en-US"/>
        </w:rPr>
      </w:pPr>
      <w:r w:rsidRPr="00DA4F4C">
        <w:rPr>
          <w:szCs w:val="24"/>
          <w:lang w:eastAsia="en-US"/>
        </w:rPr>
        <w:t xml:space="preserve">Titre de la personne signant la </w:t>
      </w:r>
      <w:r w:rsidR="00352EF1">
        <w:rPr>
          <w:szCs w:val="24"/>
          <w:lang w:eastAsia="en-US"/>
        </w:rPr>
        <w:t>Cotation</w:t>
      </w:r>
      <w:r w:rsidR="00352EF1" w:rsidRPr="00DA4F4C">
        <w:rPr>
          <w:szCs w:val="24"/>
          <w:lang w:eastAsia="en-US"/>
        </w:rPr>
        <w:t xml:space="preserve"> :</w:t>
      </w:r>
      <w:r w:rsidRPr="00DA4F4C">
        <w:rPr>
          <w:szCs w:val="24"/>
          <w:lang w:eastAsia="en-US"/>
        </w:rPr>
        <w:t xml:space="preserve"> </w:t>
      </w:r>
      <w:r w:rsidRPr="00FA4AB3">
        <w:rPr>
          <w:i/>
          <w:iCs/>
          <w:szCs w:val="24"/>
          <w:lang w:eastAsia="en-US"/>
        </w:rPr>
        <w:t>[</w:t>
      </w:r>
      <w:r w:rsidRPr="00FA4AB3">
        <w:rPr>
          <w:i/>
          <w:iCs/>
          <w:szCs w:val="24"/>
          <w:u w:val="single"/>
          <w:lang w:eastAsia="en-US"/>
        </w:rPr>
        <w:t xml:space="preserve">insérer le titre complet de la personne signant la </w:t>
      </w:r>
      <w:r>
        <w:rPr>
          <w:i/>
          <w:iCs/>
          <w:szCs w:val="24"/>
          <w:u w:val="single"/>
          <w:lang w:eastAsia="en-US"/>
        </w:rPr>
        <w:t>Cotation</w:t>
      </w:r>
      <w:r w:rsidRPr="00FA4AB3">
        <w:rPr>
          <w:i/>
          <w:iCs/>
          <w:szCs w:val="24"/>
          <w:lang w:eastAsia="en-US"/>
        </w:rPr>
        <w:t xml:space="preserve">] </w:t>
      </w:r>
    </w:p>
    <w:p w14:paraId="2A416673" w14:textId="77777777" w:rsidR="001D19B0" w:rsidRPr="00DA0B0F" w:rsidRDefault="001D19B0" w:rsidP="00992830">
      <w:pPr>
        <w:spacing w:after="160" w:line="256" w:lineRule="auto"/>
        <w:jc w:val="both"/>
        <w:rPr>
          <w:rFonts w:ascii="Calibri" w:hAnsi="Calibri"/>
          <w:sz w:val="22"/>
          <w:szCs w:val="22"/>
          <w:lang w:eastAsia="en-US"/>
        </w:rPr>
      </w:pPr>
      <w:r w:rsidRPr="00DA0B0F">
        <w:rPr>
          <w:szCs w:val="24"/>
          <w:lang w:eastAsia="en-US"/>
        </w:rPr>
        <w:t> </w:t>
      </w:r>
    </w:p>
    <w:p w14:paraId="2A040AF7" w14:textId="43B8AE15" w:rsidR="001D19B0" w:rsidRPr="00DA0B0F" w:rsidRDefault="001D19B0" w:rsidP="00992830">
      <w:pPr>
        <w:spacing w:after="160" w:line="256" w:lineRule="auto"/>
        <w:jc w:val="both"/>
        <w:rPr>
          <w:rFonts w:ascii="Calibri" w:hAnsi="Calibri"/>
          <w:sz w:val="22"/>
          <w:szCs w:val="22"/>
          <w:lang w:eastAsia="en-US"/>
        </w:rPr>
      </w:pPr>
      <w:r w:rsidRPr="00DA4F4C">
        <w:rPr>
          <w:szCs w:val="24"/>
          <w:lang w:eastAsia="en-US"/>
        </w:rPr>
        <w:t>Signature de la personne nommée ci-</w:t>
      </w:r>
      <w:r w:rsidR="00352EF1" w:rsidRPr="00DA4F4C">
        <w:rPr>
          <w:szCs w:val="24"/>
          <w:lang w:eastAsia="en-US"/>
        </w:rPr>
        <w:t>dessus :</w:t>
      </w:r>
      <w:r w:rsidRPr="00DA4F4C">
        <w:rPr>
          <w:szCs w:val="24"/>
          <w:lang w:eastAsia="en-US"/>
        </w:rPr>
        <w:t xml:space="preserve"> </w:t>
      </w:r>
      <w:r w:rsidRPr="00DA4F4C">
        <w:rPr>
          <w:i/>
          <w:iCs/>
          <w:szCs w:val="24"/>
          <w:lang w:eastAsia="en-US"/>
        </w:rPr>
        <w:t>[</w:t>
      </w:r>
      <w:r w:rsidRPr="00FA4AB3">
        <w:rPr>
          <w:i/>
          <w:iCs/>
          <w:szCs w:val="24"/>
          <w:u w:val="single"/>
          <w:lang w:eastAsia="en-US"/>
        </w:rPr>
        <w:t>insérer la signature de la personne dont le nom et la capacité sont indiqués ci-dessus</w:t>
      </w:r>
      <w:r w:rsidRPr="00DA4F4C">
        <w:rPr>
          <w:i/>
          <w:iCs/>
          <w:szCs w:val="24"/>
          <w:lang w:eastAsia="en-US"/>
        </w:rPr>
        <w:t>]</w:t>
      </w:r>
    </w:p>
    <w:p w14:paraId="7825809E" w14:textId="77777777" w:rsidR="001D19B0" w:rsidRDefault="001D19B0" w:rsidP="00992830">
      <w:pPr>
        <w:spacing w:after="160" w:line="256" w:lineRule="auto"/>
        <w:jc w:val="both"/>
        <w:rPr>
          <w:i/>
          <w:iCs/>
          <w:szCs w:val="24"/>
          <w:u w:val="single"/>
          <w:lang w:eastAsia="en-US"/>
        </w:rPr>
      </w:pPr>
      <w:r w:rsidRPr="00DA4F4C">
        <w:rPr>
          <w:szCs w:val="24"/>
          <w:lang w:eastAsia="en-US"/>
        </w:rPr>
        <w:t xml:space="preserve">Date signée </w:t>
      </w:r>
      <w:r w:rsidRPr="00DA4F4C">
        <w:rPr>
          <w:i/>
          <w:iCs/>
          <w:szCs w:val="24"/>
          <w:u w:val="single"/>
          <w:lang w:eastAsia="en-US"/>
        </w:rPr>
        <w:t>[</w:t>
      </w:r>
      <w:r>
        <w:rPr>
          <w:i/>
          <w:iCs/>
          <w:szCs w:val="24"/>
          <w:u w:val="single"/>
          <w:lang w:eastAsia="en-US"/>
        </w:rPr>
        <w:t xml:space="preserve">insérer la </w:t>
      </w:r>
      <w:r w:rsidRPr="00DA4F4C">
        <w:rPr>
          <w:i/>
          <w:iCs/>
          <w:szCs w:val="24"/>
          <w:u w:val="single"/>
          <w:lang w:eastAsia="en-US"/>
        </w:rPr>
        <w:t>date de la signature]</w:t>
      </w:r>
      <w:r w:rsidRPr="00DA4F4C">
        <w:rPr>
          <w:i/>
          <w:iCs/>
          <w:szCs w:val="24"/>
          <w:lang w:eastAsia="en-US"/>
        </w:rPr>
        <w:t xml:space="preserve"> </w:t>
      </w:r>
      <w:r w:rsidRPr="00DA4F4C">
        <w:rPr>
          <w:szCs w:val="24"/>
          <w:lang w:eastAsia="en-US"/>
        </w:rPr>
        <w:t xml:space="preserve">jour de </w:t>
      </w:r>
      <w:r w:rsidRPr="00DA4F4C">
        <w:rPr>
          <w:i/>
          <w:iCs/>
          <w:szCs w:val="24"/>
          <w:u w:val="single"/>
          <w:lang w:eastAsia="en-US"/>
        </w:rPr>
        <w:t xml:space="preserve">[insérer le mois], [insérer </w:t>
      </w:r>
      <w:r>
        <w:rPr>
          <w:i/>
          <w:iCs/>
          <w:szCs w:val="24"/>
          <w:u w:val="single"/>
          <w:lang w:eastAsia="en-US"/>
        </w:rPr>
        <w:t>l’année].</w:t>
      </w:r>
    </w:p>
    <w:p w14:paraId="51C413E6" w14:textId="77777777" w:rsidR="001D19B0" w:rsidRDefault="001D19B0" w:rsidP="00992830">
      <w:pPr>
        <w:spacing w:after="160" w:line="256" w:lineRule="auto"/>
        <w:jc w:val="both"/>
        <w:rPr>
          <w:i/>
          <w:iCs/>
          <w:szCs w:val="24"/>
          <w:u w:val="single"/>
          <w:lang w:eastAsia="en-US"/>
        </w:rPr>
      </w:pPr>
    </w:p>
    <w:p w14:paraId="6A3C4AF9" w14:textId="77777777" w:rsidR="001D19B0" w:rsidRDefault="001D19B0">
      <w:pPr>
        <w:rPr>
          <w:i/>
          <w:iCs/>
          <w:szCs w:val="24"/>
          <w:u w:val="single"/>
          <w:lang w:eastAsia="en-US"/>
        </w:rPr>
      </w:pPr>
      <w:r>
        <w:rPr>
          <w:i/>
          <w:iCs/>
          <w:szCs w:val="24"/>
          <w:u w:val="single"/>
          <w:lang w:eastAsia="en-US"/>
        </w:rPr>
        <w:br w:type="page"/>
      </w:r>
    </w:p>
    <w:p w14:paraId="26152C4B" w14:textId="77777777" w:rsidR="001D19B0" w:rsidRDefault="001D19B0" w:rsidP="00F62AC2">
      <w:pPr>
        <w:spacing w:after="120"/>
        <w:rPr>
          <w:b/>
          <w:i/>
          <w:iCs/>
          <w:szCs w:val="24"/>
          <w:lang w:val="fr"/>
        </w:rPr>
      </w:pPr>
    </w:p>
    <w:p w14:paraId="1550FA10" w14:textId="77777777" w:rsidR="001D19B0" w:rsidRPr="001756C4" w:rsidRDefault="001D19B0" w:rsidP="001756C4">
      <w:pPr>
        <w:spacing w:after="120"/>
        <w:jc w:val="center"/>
        <w:rPr>
          <w:b/>
          <w:sz w:val="36"/>
          <w:szCs w:val="36"/>
          <w:lang w:val="fr"/>
        </w:rPr>
      </w:pPr>
      <w:r w:rsidRPr="001756C4">
        <w:rPr>
          <w:b/>
          <w:sz w:val="36"/>
          <w:szCs w:val="36"/>
          <w:lang w:val="fr"/>
        </w:rPr>
        <w:t>Border</w:t>
      </w:r>
      <w:r>
        <w:rPr>
          <w:b/>
          <w:sz w:val="36"/>
          <w:szCs w:val="36"/>
          <w:lang w:val="fr"/>
        </w:rPr>
        <w:t>e</w:t>
      </w:r>
      <w:r w:rsidRPr="001756C4">
        <w:rPr>
          <w:b/>
          <w:sz w:val="36"/>
          <w:szCs w:val="36"/>
          <w:lang w:val="fr"/>
        </w:rPr>
        <w:t>au des Prix</w:t>
      </w:r>
    </w:p>
    <w:p w14:paraId="5E95EFDB" w14:textId="77777777" w:rsidR="001D19B0" w:rsidRDefault="001D19B0" w:rsidP="00F62AC2">
      <w:pPr>
        <w:spacing w:after="120"/>
        <w:rPr>
          <w:b/>
          <w:i/>
          <w:iCs/>
          <w:szCs w:val="24"/>
          <w:lang w:val="fr"/>
        </w:rPr>
      </w:pPr>
    </w:p>
    <w:p w14:paraId="391F9FAB" w14:textId="77777777" w:rsidR="001D19B0" w:rsidRPr="00AF5CE8" w:rsidRDefault="001D19B0" w:rsidP="001756C4">
      <w:pPr>
        <w:spacing w:after="120"/>
        <w:jc w:val="center"/>
        <w:rPr>
          <w:b/>
          <w:i/>
          <w:iCs/>
          <w:szCs w:val="24"/>
        </w:rPr>
      </w:pPr>
      <w:r w:rsidRPr="004C33BD">
        <w:rPr>
          <w:b/>
          <w:i/>
          <w:iCs/>
          <w:szCs w:val="24"/>
          <w:lang w:val="fr"/>
        </w:rPr>
        <w:t xml:space="preserve">[Les formulaires suivants peuvent être utilisés par le </w:t>
      </w:r>
      <w:r>
        <w:rPr>
          <w:b/>
          <w:i/>
          <w:iCs/>
          <w:szCs w:val="24"/>
          <w:lang w:val="fr"/>
        </w:rPr>
        <w:t>F</w:t>
      </w:r>
      <w:r w:rsidRPr="004C33BD">
        <w:rPr>
          <w:b/>
          <w:i/>
          <w:iCs/>
          <w:szCs w:val="24"/>
          <w:lang w:val="fr"/>
        </w:rPr>
        <w:t>ournisseur pour soumettre s</w:t>
      </w:r>
      <w:r>
        <w:rPr>
          <w:b/>
          <w:i/>
          <w:iCs/>
          <w:szCs w:val="24"/>
          <w:lang w:val="fr"/>
        </w:rPr>
        <w:t>a Cotation</w:t>
      </w:r>
      <w:r w:rsidRPr="004C33BD">
        <w:rPr>
          <w:b/>
          <w:i/>
          <w:iCs/>
          <w:szCs w:val="24"/>
          <w:lang w:val="fr"/>
        </w:rPr>
        <w:t xml:space="preserve">s. Les formulaires peuvent également être utilisés pour le </w:t>
      </w:r>
      <w:r>
        <w:rPr>
          <w:b/>
          <w:i/>
          <w:iCs/>
          <w:szCs w:val="24"/>
          <w:lang w:val="fr"/>
        </w:rPr>
        <w:t xml:space="preserve">Marché </w:t>
      </w:r>
      <w:r w:rsidRPr="004C33BD">
        <w:rPr>
          <w:b/>
          <w:i/>
          <w:iCs/>
          <w:szCs w:val="24"/>
          <w:lang w:val="fr"/>
        </w:rPr>
        <w:t>à la suite de toute négociation.]</w:t>
      </w:r>
    </w:p>
    <w:p w14:paraId="0D3D274F" w14:textId="77777777" w:rsidR="001D19B0" w:rsidRPr="00AF5CE8" w:rsidRDefault="001D19B0" w:rsidP="00F62AC2">
      <w:pPr>
        <w:suppressAutoHyphens/>
        <w:jc w:val="center"/>
      </w:pPr>
    </w:p>
    <w:p w14:paraId="7E19C069" w14:textId="77777777" w:rsidR="0012797A" w:rsidRDefault="0012797A" w:rsidP="0012797A">
      <w:pPr>
        <w:pStyle w:val="Paragraphedeliste"/>
        <w:suppressAutoHyphens w:val="0"/>
        <w:overflowPunct/>
        <w:autoSpaceDE/>
        <w:autoSpaceDN/>
        <w:adjustRightInd/>
        <w:ind w:left="0"/>
        <w:contextualSpacing w:val="0"/>
        <w:textAlignment w:val="auto"/>
        <w:rPr>
          <w:sz w:val="22"/>
          <w:szCs w:val="22"/>
        </w:rPr>
      </w:pPr>
      <w:r w:rsidRPr="00721B9A">
        <w:rPr>
          <w:sz w:val="22"/>
          <w:szCs w:val="22"/>
        </w:rPr>
        <w:t xml:space="preserve">Conformément </w:t>
      </w:r>
      <w:r>
        <w:rPr>
          <w:sz w:val="22"/>
          <w:szCs w:val="22"/>
        </w:rPr>
        <w:t xml:space="preserve">à la Loi n° 2021-017 du 04 Août 2021 portant LFR 2021 et </w:t>
      </w:r>
      <w:r w:rsidRPr="00545F3B">
        <w:rPr>
          <w:sz w:val="22"/>
          <w:szCs w:val="22"/>
        </w:rPr>
        <w:t>selon le Circulaire n° 001-MEF/SG/DGI/DLFC du 4 mars 2020, relatives aux modalités d’application des dispositions des articles 06.02.01</w:t>
      </w:r>
      <w:r>
        <w:rPr>
          <w:sz w:val="22"/>
          <w:szCs w:val="22"/>
        </w:rPr>
        <w:t xml:space="preserve"> du CGI</w:t>
      </w:r>
      <w:r w:rsidRPr="00721B9A">
        <w:rPr>
          <w:sz w:val="22"/>
          <w:szCs w:val="22"/>
        </w:rPr>
        <w:t xml:space="preserve">, </w:t>
      </w:r>
      <w:r>
        <w:rPr>
          <w:sz w:val="22"/>
          <w:szCs w:val="22"/>
        </w:rPr>
        <w:t xml:space="preserve">l’Impôt sur les </w:t>
      </w:r>
      <w:r w:rsidRPr="00721B9A">
        <w:rPr>
          <w:sz w:val="22"/>
          <w:szCs w:val="22"/>
        </w:rPr>
        <w:t>Marchés Publics (</w:t>
      </w:r>
      <w:r>
        <w:rPr>
          <w:sz w:val="22"/>
          <w:szCs w:val="22"/>
        </w:rPr>
        <w:t>I</w:t>
      </w:r>
      <w:r w:rsidRPr="00721B9A">
        <w:rPr>
          <w:sz w:val="22"/>
          <w:szCs w:val="22"/>
        </w:rPr>
        <w:t>MP) de 8% des marchés</w:t>
      </w:r>
      <w:r>
        <w:rPr>
          <w:sz w:val="22"/>
          <w:szCs w:val="22"/>
        </w:rPr>
        <w:t xml:space="preserve"> </w:t>
      </w:r>
      <w:r w:rsidRPr="00721B9A">
        <w:rPr>
          <w:sz w:val="22"/>
          <w:szCs w:val="22"/>
        </w:rPr>
        <w:t>est applicable pour tous les marchés passés auprès du Projet.</w:t>
      </w:r>
    </w:p>
    <w:p w14:paraId="3CF77D9F" w14:textId="77777777" w:rsidR="001D19B0" w:rsidRPr="00DA0B0F" w:rsidRDefault="001D19B0" w:rsidP="00992830">
      <w:pPr>
        <w:spacing w:after="160" w:line="256" w:lineRule="auto"/>
        <w:jc w:val="both"/>
        <w:rPr>
          <w:rFonts w:ascii="Calibri" w:hAnsi="Calibri"/>
          <w:sz w:val="22"/>
          <w:szCs w:val="22"/>
          <w:lang w:eastAsia="en-US"/>
        </w:rPr>
      </w:pPr>
    </w:p>
    <w:p w14:paraId="7D9B11CD" w14:textId="77777777" w:rsidR="001D19B0" w:rsidRDefault="001D19B0" w:rsidP="00DA4F4C">
      <w:pPr>
        <w:shd w:val="clear" w:color="auto" w:fill="E6E6E6"/>
        <w:rPr>
          <w:rFonts w:ascii="Arial" w:hAnsi="Arial" w:cs="Arial"/>
          <w:vanish/>
          <w:color w:val="000000"/>
          <w:sz w:val="18"/>
          <w:szCs w:val="18"/>
          <w:lang w:eastAsia="en-US"/>
        </w:rPr>
        <w:sectPr w:rsidR="001D19B0" w:rsidSect="00FA4AB3">
          <w:footnotePr>
            <w:numRestart w:val="eachSect"/>
          </w:footnotePr>
          <w:endnotePr>
            <w:numFmt w:val="decimal"/>
            <w:numRestart w:val="eachSect"/>
          </w:endnotePr>
          <w:pgSz w:w="12240" w:h="15840" w:code="1"/>
          <w:pgMar w:top="1440" w:right="1440" w:bottom="1440" w:left="1440" w:header="720" w:footer="720" w:gutter="0"/>
          <w:cols w:space="720"/>
          <w:titlePg/>
          <w:docGrid w:linePitch="326"/>
        </w:sectPr>
      </w:pPr>
    </w:p>
    <w:tbl>
      <w:tblPr>
        <w:tblW w:w="0" w:type="auto"/>
        <w:tblInd w:w="72" w:type="dxa"/>
        <w:tblLayout w:type="fixed"/>
        <w:tblCellMar>
          <w:left w:w="72" w:type="dxa"/>
          <w:right w:w="72" w:type="dxa"/>
        </w:tblCellMar>
        <w:tblLook w:val="0000" w:firstRow="0" w:lastRow="0" w:firstColumn="0" w:lastColumn="0" w:noHBand="0" w:noVBand="0"/>
      </w:tblPr>
      <w:tblGrid>
        <w:gridCol w:w="810"/>
        <w:gridCol w:w="891"/>
        <w:gridCol w:w="1134"/>
        <w:gridCol w:w="1134"/>
        <w:gridCol w:w="1134"/>
        <w:gridCol w:w="1197"/>
        <w:gridCol w:w="1350"/>
        <w:gridCol w:w="2790"/>
        <w:gridCol w:w="2520"/>
      </w:tblGrid>
      <w:tr w:rsidR="001D19B0" w:rsidRPr="008D5992" w14:paraId="79BCAF5E" w14:textId="77777777" w:rsidTr="00FA4AB3">
        <w:tc>
          <w:tcPr>
            <w:tcW w:w="12960" w:type="dxa"/>
            <w:gridSpan w:val="9"/>
            <w:tcBorders>
              <w:top w:val="double" w:sz="6" w:space="0" w:color="auto"/>
              <w:left w:val="double" w:sz="6" w:space="0" w:color="auto"/>
            </w:tcBorders>
          </w:tcPr>
          <w:p w14:paraId="4106EBE5" w14:textId="77777777" w:rsidR="001D19B0" w:rsidRPr="00DA0B0F" w:rsidRDefault="001D19B0" w:rsidP="00BF657A">
            <w:pPr>
              <w:suppressAutoHyphens/>
              <w:spacing w:before="60" w:after="60"/>
              <w:jc w:val="center"/>
              <w:rPr>
                <w:b/>
                <w:sz w:val="32"/>
                <w:szCs w:val="32"/>
              </w:rPr>
            </w:pPr>
            <w:r w:rsidRPr="00C017A8">
              <w:rPr>
                <w:szCs w:val="24"/>
              </w:rPr>
              <w:lastRenderedPageBreak/>
              <w:br w:type="page"/>
            </w:r>
            <w:r>
              <w:rPr>
                <w:b/>
                <w:sz w:val="32"/>
                <w:szCs w:val="32"/>
              </w:rPr>
              <w:t>Cotation</w:t>
            </w:r>
            <w:r w:rsidRPr="00DA0B0F">
              <w:rPr>
                <w:b/>
                <w:sz w:val="32"/>
                <w:szCs w:val="32"/>
              </w:rPr>
              <w:t xml:space="preserve"> pour Fournitures : Bordereau des Prix</w:t>
            </w:r>
            <w:r>
              <w:rPr>
                <w:b/>
                <w:sz w:val="32"/>
                <w:szCs w:val="32"/>
              </w:rPr>
              <w:t xml:space="preserve"> 1</w:t>
            </w:r>
          </w:p>
          <w:p w14:paraId="419484EF" w14:textId="77777777" w:rsidR="001D19B0" w:rsidRPr="00DA0B0F" w:rsidRDefault="001D19B0" w:rsidP="00BF657A">
            <w:pPr>
              <w:suppressAutoHyphens/>
              <w:spacing w:before="60" w:after="60"/>
              <w:jc w:val="center"/>
              <w:rPr>
                <w:b/>
                <w:sz w:val="28"/>
                <w:szCs w:val="28"/>
              </w:rPr>
            </w:pPr>
            <w:r w:rsidRPr="00DA0B0F">
              <w:rPr>
                <w:b/>
                <w:sz w:val="28"/>
                <w:szCs w:val="28"/>
              </w:rPr>
              <w:t>Pour les Fournitures provenant d</w:t>
            </w:r>
            <w:r>
              <w:rPr>
                <w:b/>
                <w:sz w:val="28"/>
                <w:szCs w:val="28"/>
              </w:rPr>
              <w:t>e l’extérieur d</w:t>
            </w:r>
            <w:r w:rsidRPr="00DA0B0F">
              <w:rPr>
                <w:b/>
                <w:sz w:val="28"/>
                <w:szCs w:val="28"/>
              </w:rPr>
              <w:t>u pays de l’Acheteur</w:t>
            </w:r>
            <w:r>
              <w:rPr>
                <w:b/>
                <w:sz w:val="28"/>
                <w:szCs w:val="28"/>
              </w:rPr>
              <w:t xml:space="preserve"> : </w:t>
            </w:r>
            <w:r w:rsidRPr="00C15AA5">
              <w:rPr>
                <w:b/>
                <w:i/>
                <w:iCs/>
                <w:sz w:val="28"/>
                <w:szCs w:val="28"/>
              </w:rPr>
              <w:t>NON APPLICABLE</w:t>
            </w:r>
          </w:p>
        </w:tc>
      </w:tr>
      <w:tr w:rsidR="001D19B0" w:rsidRPr="008D5992" w14:paraId="4EA32ABB" w14:textId="77777777" w:rsidTr="00FA4AB3">
        <w:trPr>
          <w:trHeight w:val="336"/>
        </w:trPr>
        <w:tc>
          <w:tcPr>
            <w:tcW w:w="810" w:type="dxa"/>
            <w:tcBorders>
              <w:top w:val="double" w:sz="6" w:space="0" w:color="auto"/>
              <w:left w:val="double" w:sz="6" w:space="0" w:color="auto"/>
              <w:bottom w:val="double" w:sz="6" w:space="0" w:color="auto"/>
            </w:tcBorders>
          </w:tcPr>
          <w:p w14:paraId="56A0B497" w14:textId="77777777" w:rsidR="001D19B0" w:rsidRPr="00DA0B0F" w:rsidRDefault="001D19B0" w:rsidP="00BF657A">
            <w:pPr>
              <w:suppressAutoHyphens/>
              <w:spacing w:before="60" w:after="60"/>
              <w:jc w:val="center"/>
              <w:rPr>
                <w:b/>
                <w:szCs w:val="24"/>
              </w:rPr>
            </w:pPr>
            <w:r w:rsidRPr="00DA0B0F">
              <w:rPr>
                <w:b/>
                <w:szCs w:val="24"/>
              </w:rPr>
              <w:t>1</w:t>
            </w:r>
          </w:p>
        </w:tc>
        <w:tc>
          <w:tcPr>
            <w:tcW w:w="891" w:type="dxa"/>
            <w:tcBorders>
              <w:top w:val="double" w:sz="6" w:space="0" w:color="auto"/>
              <w:left w:val="single" w:sz="6" w:space="0" w:color="auto"/>
              <w:bottom w:val="double" w:sz="6" w:space="0" w:color="auto"/>
            </w:tcBorders>
          </w:tcPr>
          <w:p w14:paraId="6E3CE00A" w14:textId="77777777" w:rsidR="001D19B0" w:rsidRPr="00DA0B0F" w:rsidRDefault="001D19B0" w:rsidP="00BF657A">
            <w:pPr>
              <w:suppressAutoHyphens/>
              <w:spacing w:before="60" w:after="60"/>
              <w:jc w:val="center"/>
              <w:rPr>
                <w:b/>
                <w:szCs w:val="24"/>
              </w:rPr>
            </w:pPr>
            <w:r w:rsidRPr="00DA0B0F">
              <w:rPr>
                <w:b/>
                <w:szCs w:val="24"/>
              </w:rPr>
              <w:t>2</w:t>
            </w:r>
          </w:p>
        </w:tc>
        <w:tc>
          <w:tcPr>
            <w:tcW w:w="1134" w:type="dxa"/>
            <w:tcBorders>
              <w:top w:val="double" w:sz="6" w:space="0" w:color="auto"/>
              <w:left w:val="single" w:sz="6" w:space="0" w:color="auto"/>
              <w:bottom w:val="double" w:sz="6" w:space="0" w:color="auto"/>
              <w:right w:val="single" w:sz="6" w:space="0" w:color="auto"/>
            </w:tcBorders>
          </w:tcPr>
          <w:p w14:paraId="306BE202" w14:textId="77777777" w:rsidR="001D19B0" w:rsidRPr="00DA0B0F" w:rsidRDefault="001D19B0" w:rsidP="00BF657A">
            <w:pPr>
              <w:suppressAutoHyphens/>
              <w:spacing w:before="60" w:after="60"/>
              <w:jc w:val="center"/>
              <w:rPr>
                <w:b/>
                <w:szCs w:val="24"/>
              </w:rPr>
            </w:pPr>
            <w:r w:rsidRPr="00DA0B0F">
              <w:rPr>
                <w:b/>
                <w:szCs w:val="24"/>
              </w:rPr>
              <w:t>3</w:t>
            </w:r>
          </w:p>
        </w:tc>
        <w:tc>
          <w:tcPr>
            <w:tcW w:w="1134" w:type="dxa"/>
            <w:tcBorders>
              <w:top w:val="double" w:sz="6" w:space="0" w:color="auto"/>
              <w:left w:val="single" w:sz="6" w:space="0" w:color="auto"/>
              <w:bottom w:val="double" w:sz="6" w:space="0" w:color="auto"/>
            </w:tcBorders>
          </w:tcPr>
          <w:p w14:paraId="35CA42AA" w14:textId="77777777" w:rsidR="001D19B0" w:rsidRPr="00DA0B0F" w:rsidRDefault="001D19B0" w:rsidP="00BF657A">
            <w:pPr>
              <w:suppressAutoHyphens/>
              <w:spacing w:before="60" w:after="60"/>
              <w:jc w:val="center"/>
              <w:rPr>
                <w:b/>
                <w:szCs w:val="24"/>
              </w:rPr>
            </w:pPr>
            <w:r w:rsidRPr="00DA0B0F">
              <w:rPr>
                <w:b/>
                <w:szCs w:val="24"/>
              </w:rPr>
              <w:t>4</w:t>
            </w:r>
          </w:p>
        </w:tc>
        <w:tc>
          <w:tcPr>
            <w:tcW w:w="1134" w:type="dxa"/>
            <w:tcBorders>
              <w:top w:val="double" w:sz="6" w:space="0" w:color="auto"/>
              <w:left w:val="single" w:sz="6" w:space="0" w:color="auto"/>
              <w:bottom w:val="double" w:sz="6" w:space="0" w:color="auto"/>
            </w:tcBorders>
          </w:tcPr>
          <w:p w14:paraId="2B6C48BA" w14:textId="77777777" w:rsidR="001D19B0" w:rsidRPr="00DA0B0F" w:rsidRDefault="001D19B0" w:rsidP="00BF657A">
            <w:pPr>
              <w:suppressAutoHyphens/>
              <w:spacing w:before="60" w:after="60"/>
              <w:jc w:val="center"/>
              <w:rPr>
                <w:b/>
                <w:szCs w:val="24"/>
              </w:rPr>
            </w:pPr>
            <w:r w:rsidRPr="00DA0B0F">
              <w:rPr>
                <w:b/>
                <w:szCs w:val="24"/>
              </w:rPr>
              <w:t>5</w:t>
            </w:r>
          </w:p>
        </w:tc>
        <w:tc>
          <w:tcPr>
            <w:tcW w:w="1197" w:type="dxa"/>
            <w:tcBorders>
              <w:top w:val="double" w:sz="6" w:space="0" w:color="auto"/>
              <w:left w:val="single" w:sz="6" w:space="0" w:color="auto"/>
              <w:bottom w:val="double" w:sz="6" w:space="0" w:color="auto"/>
            </w:tcBorders>
          </w:tcPr>
          <w:p w14:paraId="742EE0A8" w14:textId="77777777" w:rsidR="001D19B0" w:rsidRPr="00DA0B0F" w:rsidRDefault="001D19B0" w:rsidP="00BF657A">
            <w:pPr>
              <w:suppressAutoHyphens/>
              <w:spacing w:before="60" w:after="60"/>
              <w:jc w:val="center"/>
              <w:rPr>
                <w:b/>
                <w:szCs w:val="24"/>
              </w:rPr>
            </w:pPr>
            <w:r w:rsidRPr="00DA0B0F">
              <w:rPr>
                <w:b/>
                <w:szCs w:val="24"/>
              </w:rPr>
              <w:t>6</w:t>
            </w:r>
          </w:p>
        </w:tc>
        <w:tc>
          <w:tcPr>
            <w:tcW w:w="1350" w:type="dxa"/>
            <w:tcBorders>
              <w:top w:val="double" w:sz="6" w:space="0" w:color="auto"/>
              <w:left w:val="single" w:sz="6" w:space="0" w:color="auto"/>
              <w:bottom w:val="double" w:sz="6" w:space="0" w:color="auto"/>
            </w:tcBorders>
          </w:tcPr>
          <w:p w14:paraId="456D8C1C" w14:textId="77777777" w:rsidR="001D19B0" w:rsidRPr="00DA0B0F" w:rsidRDefault="001D19B0" w:rsidP="00BF657A">
            <w:pPr>
              <w:suppressAutoHyphens/>
              <w:spacing w:before="60" w:after="60"/>
              <w:jc w:val="center"/>
              <w:rPr>
                <w:b/>
                <w:szCs w:val="24"/>
              </w:rPr>
            </w:pPr>
            <w:r w:rsidRPr="00DA0B0F">
              <w:rPr>
                <w:b/>
                <w:szCs w:val="24"/>
              </w:rPr>
              <w:t>7</w:t>
            </w:r>
          </w:p>
        </w:tc>
        <w:tc>
          <w:tcPr>
            <w:tcW w:w="2790" w:type="dxa"/>
            <w:tcBorders>
              <w:top w:val="double" w:sz="6" w:space="0" w:color="auto"/>
              <w:left w:val="single" w:sz="6" w:space="0" w:color="auto"/>
              <w:bottom w:val="double" w:sz="6" w:space="0" w:color="auto"/>
            </w:tcBorders>
          </w:tcPr>
          <w:p w14:paraId="16A4EA69" w14:textId="77777777" w:rsidR="001D19B0" w:rsidRPr="00DA0B0F" w:rsidRDefault="001D19B0" w:rsidP="00BF657A">
            <w:pPr>
              <w:suppressAutoHyphens/>
              <w:spacing w:before="60" w:after="60"/>
              <w:jc w:val="center"/>
              <w:rPr>
                <w:b/>
                <w:szCs w:val="24"/>
              </w:rPr>
            </w:pPr>
            <w:r w:rsidRPr="00DA0B0F">
              <w:rPr>
                <w:b/>
                <w:szCs w:val="24"/>
              </w:rPr>
              <w:t>8</w:t>
            </w:r>
          </w:p>
        </w:tc>
        <w:tc>
          <w:tcPr>
            <w:tcW w:w="2520" w:type="dxa"/>
            <w:tcBorders>
              <w:top w:val="double" w:sz="6" w:space="0" w:color="auto"/>
              <w:left w:val="single" w:sz="6" w:space="0" w:color="auto"/>
              <w:bottom w:val="double" w:sz="6" w:space="0" w:color="auto"/>
              <w:right w:val="double" w:sz="6" w:space="0" w:color="auto"/>
            </w:tcBorders>
          </w:tcPr>
          <w:p w14:paraId="4FC1889F" w14:textId="77777777" w:rsidR="001D19B0" w:rsidRPr="00DA0B0F" w:rsidRDefault="001D19B0" w:rsidP="00BF657A">
            <w:pPr>
              <w:suppressAutoHyphens/>
              <w:spacing w:before="60" w:after="60"/>
              <w:jc w:val="center"/>
              <w:rPr>
                <w:b/>
                <w:szCs w:val="24"/>
              </w:rPr>
            </w:pPr>
            <w:r w:rsidRPr="00DA0B0F">
              <w:rPr>
                <w:b/>
                <w:szCs w:val="24"/>
              </w:rPr>
              <w:t>9</w:t>
            </w:r>
          </w:p>
        </w:tc>
      </w:tr>
      <w:tr w:rsidR="001D19B0" w:rsidRPr="008D5992" w14:paraId="3B389BC8" w14:textId="77777777" w:rsidTr="00FA4AB3">
        <w:trPr>
          <w:trHeight w:val="1746"/>
        </w:trPr>
        <w:tc>
          <w:tcPr>
            <w:tcW w:w="810" w:type="dxa"/>
            <w:tcBorders>
              <w:top w:val="double" w:sz="6" w:space="0" w:color="auto"/>
              <w:left w:val="double" w:sz="6" w:space="0" w:color="auto"/>
              <w:bottom w:val="single" w:sz="4" w:space="0" w:color="auto"/>
              <w:right w:val="single" w:sz="4" w:space="0" w:color="auto"/>
            </w:tcBorders>
          </w:tcPr>
          <w:p w14:paraId="64AB2225" w14:textId="77777777" w:rsidR="001D19B0" w:rsidRPr="00DA0B0F" w:rsidRDefault="001D19B0" w:rsidP="00BF657A">
            <w:pPr>
              <w:suppressAutoHyphens/>
              <w:spacing w:before="60" w:after="60"/>
              <w:jc w:val="center"/>
              <w:rPr>
                <w:b/>
                <w:sz w:val="16"/>
                <w:szCs w:val="16"/>
              </w:rPr>
            </w:pPr>
            <w:r w:rsidRPr="00DA0B0F">
              <w:rPr>
                <w:b/>
                <w:sz w:val="16"/>
                <w:szCs w:val="16"/>
              </w:rPr>
              <w:t>Article</w:t>
            </w:r>
          </w:p>
        </w:tc>
        <w:tc>
          <w:tcPr>
            <w:tcW w:w="891" w:type="dxa"/>
            <w:tcBorders>
              <w:top w:val="double" w:sz="6" w:space="0" w:color="auto"/>
              <w:left w:val="single" w:sz="4" w:space="0" w:color="auto"/>
              <w:bottom w:val="single" w:sz="4" w:space="0" w:color="auto"/>
              <w:right w:val="single" w:sz="4" w:space="0" w:color="auto"/>
            </w:tcBorders>
          </w:tcPr>
          <w:p w14:paraId="1449D9F5" w14:textId="77777777" w:rsidR="001D19B0" w:rsidRPr="00DA0B0F" w:rsidRDefault="001D19B0" w:rsidP="00BF657A">
            <w:pPr>
              <w:suppressAutoHyphens/>
              <w:spacing w:before="60" w:after="60"/>
              <w:jc w:val="center"/>
              <w:rPr>
                <w:b/>
                <w:sz w:val="16"/>
                <w:szCs w:val="16"/>
              </w:rPr>
            </w:pPr>
            <w:r w:rsidRPr="00DA0B0F">
              <w:rPr>
                <w:b/>
                <w:sz w:val="16"/>
                <w:szCs w:val="16"/>
              </w:rPr>
              <w:t>Description</w:t>
            </w:r>
          </w:p>
        </w:tc>
        <w:tc>
          <w:tcPr>
            <w:tcW w:w="1134" w:type="dxa"/>
            <w:tcBorders>
              <w:top w:val="double" w:sz="6" w:space="0" w:color="auto"/>
              <w:left w:val="single" w:sz="4" w:space="0" w:color="auto"/>
              <w:bottom w:val="single" w:sz="4" w:space="0" w:color="auto"/>
              <w:right w:val="single" w:sz="4" w:space="0" w:color="auto"/>
            </w:tcBorders>
          </w:tcPr>
          <w:p w14:paraId="703B50C9" w14:textId="77777777" w:rsidR="001D19B0" w:rsidRPr="00DA0B0F" w:rsidRDefault="001D19B0" w:rsidP="00BF657A">
            <w:pPr>
              <w:pStyle w:val="Notedebasdepage"/>
              <w:suppressAutoHyphens/>
              <w:spacing w:before="60" w:after="60"/>
              <w:jc w:val="center"/>
              <w:rPr>
                <w:b/>
                <w:sz w:val="16"/>
                <w:szCs w:val="16"/>
                <w:lang w:val="fr-FR"/>
              </w:rPr>
            </w:pPr>
            <w:r w:rsidRPr="00DA0B0F">
              <w:rPr>
                <w:b/>
                <w:sz w:val="16"/>
                <w:szCs w:val="16"/>
                <w:lang w:val="fr-FR"/>
              </w:rPr>
              <w:t>Pays d’origine</w:t>
            </w:r>
          </w:p>
        </w:tc>
        <w:tc>
          <w:tcPr>
            <w:tcW w:w="1134" w:type="dxa"/>
            <w:tcBorders>
              <w:top w:val="double" w:sz="6" w:space="0" w:color="auto"/>
              <w:left w:val="single" w:sz="4" w:space="0" w:color="auto"/>
              <w:bottom w:val="single" w:sz="4" w:space="0" w:color="auto"/>
              <w:right w:val="single" w:sz="4" w:space="0" w:color="auto"/>
            </w:tcBorders>
          </w:tcPr>
          <w:p w14:paraId="2E97257C" w14:textId="77777777" w:rsidR="001D19B0" w:rsidRPr="00DA0B0F" w:rsidRDefault="001D19B0" w:rsidP="00BF657A">
            <w:pPr>
              <w:pStyle w:val="Notedebasdepage"/>
              <w:suppressAutoHyphens/>
              <w:spacing w:before="60" w:after="60"/>
              <w:jc w:val="center"/>
              <w:rPr>
                <w:b/>
                <w:sz w:val="16"/>
                <w:szCs w:val="16"/>
                <w:vertAlign w:val="superscript"/>
                <w:lang w:val="fr-FR"/>
              </w:rPr>
            </w:pPr>
            <w:r w:rsidRPr="00DA0B0F">
              <w:rPr>
                <w:b/>
                <w:sz w:val="16"/>
                <w:szCs w:val="16"/>
                <w:lang w:val="fr-FR"/>
              </w:rPr>
              <w:t>Date de livraison selon définition des Incoterms</w:t>
            </w:r>
          </w:p>
          <w:p w14:paraId="7785C043" w14:textId="77777777" w:rsidR="001D19B0" w:rsidRPr="00DA0B0F" w:rsidRDefault="001D19B0" w:rsidP="00BF657A">
            <w:pPr>
              <w:suppressAutoHyphens/>
              <w:spacing w:before="60" w:after="60"/>
              <w:jc w:val="center"/>
              <w:rPr>
                <w:b/>
                <w:sz w:val="16"/>
                <w:szCs w:val="16"/>
              </w:rPr>
            </w:pPr>
          </w:p>
        </w:tc>
        <w:tc>
          <w:tcPr>
            <w:tcW w:w="1134" w:type="dxa"/>
            <w:tcBorders>
              <w:top w:val="double" w:sz="6" w:space="0" w:color="auto"/>
              <w:left w:val="single" w:sz="4" w:space="0" w:color="auto"/>
              <w:bottom w:val="single" w:sz="4" w:space="0" w:color="auto"/>
              <w:right w:val="single" w:sz="4" w:space="0" w:color="auto"/>
            </w:tcBorders>
          </w:tcPr>
          <w:p w14:paraId="612DCFB6" w14:textId="77777777" w:rsidR="001D19B0" w:rsidRPr="00DA0B0F" w:rsidRDefault="001D19B0" w:rsidP="00BF657A">
            <w:pPr>
              <w:suppressAutoHyphens/>
              <w:spacing w:before="60" w:after="60"/>
              <w:jc w:val="center"/>
              <w:rPr>
                <w:b/>
                <w:sz w:val="16"/>
                <w:szCs w:val="16"/>
              </w:rPr>
            </w:pPr>
            <w:r w:rsidRPr="00DA0B0F">
              <w:rPr>
                <w:b/>
                <w:sz w:val="16"/>
                <w:szCs w:val="16"/>
              </w:rPr>
              <w:t>Quantité (Nb. d’unités)</w:t>
            </w:r>
          </w:p>
        </w:tc>
        <w:tc>
          <w:tcPr>
            <w:tcW w:w="1197" w:type="dxa"/>
            <w:tcBorders>
              <w:top w:val="double" w:sz="6" w:space="0" w:color="auto"/>
              <w:left w:val="single" w:sz="4" w:space="0" w:color="auto"/>
              <w:bottom w:val="single" w:sz="4" w:space="0" w:color="auto"/>
              <w:right w:val="single" w:sz="4" w:space="0" w:color="auto"/>
            </w:tcBorders>
          </w:tcPr>
          <w:p w14:paraId="35865F3F" w14:textId="77777777" w:rsidR="001D19B0" w:rsidRPr="00DA0B0F" w:rsidRDefault="001D19B0" w:rsidP="00BF657A">
            <w:pPr>
              <w:suppressAutoHyphens/>
              <w:spacing w:before="60" w:after="60"/>
              <w:jc w:val="center"/>
              <w:rPr>
                <w:b/>
                <w:sz w:val="16"/>
                <w:szCs w:val="16"/>
              </w:rPr>
            </w:pPr>
            <w:r w:rsidRPr="00DA0B0F">
              <w:rPr>
                <w:b/>
                <w:sz w:val="16"/>
                <w:szCs w:val="16"/>
              </w:rPr>
              <w:t>Prix unitaire</w:t>
            </w:r>
          </w:p>
          <w:p w14:paraId="7F00BD76" w14:textId="77777777" w:rsidR="001D19B0" w:rsidRPr="00DA0B0F" w:rsidRDefault="001D19B0" w:rsidP="003F62DA">
            <w:pPr>
              <w:suppressAutoHyphens/>
              <w:spacing w:before="60" w:after="60"/>
              <w:jc w:val="center"/>
              <w:rPr>
                <w:b/>
                <w:sz w:val="16"/>
                <w:szCs w:val="16"/>
              </w:rPr>
            </w:pPr>
            <w:r w:rsidRPr="00DA0B0F">
              <w:rPr>
                <w:b/>
                <w:smallCaps/>
                <w:sz w:val="16"/>
                <w:szCs w:val="16"/>
              </w:rPr>
              <w:t>CIP [</w:t>
            </w:r>
            <w:r w:rsidRPr="00DA0B0F">
              <w:rPr>
                <w:b/>
                <w:sz w:val="16"/>
                <w:szCs w:val="16"/>
              </w:rPr>
              <w:t xml:space="preserve">insérer le lieu de destination] si applicable, </w:t>
            </w:r>
            <w:r>
              <w:rPr>
                <w:b/>
                <w:sz w:val="16"/>
                <w:szCs w:val="16"/>
              </w:rPr>
              <w:t>FCA (lieu indiqué)</w:t>
            </w:r>
          </w:p>
        </w:tc>
        <w:tc>
          <w:tcPr>
            <w:tcW w:w="1350" w:type="dxa"/>
            <w:tcBorders>
              <w:top w:val="double" w:sz="6" w:space="0" w:color="auto"/>
              <w:left w:val="single" w:sz="4" w:space="0" w:color="auto"/>
              <w:bottom w:val="single" w:sz="4" w:space="0" w:color="auto"/>
              <w:right w:val="single" w:sz="4" w:space="0" w:color="auto"/>
            </w:tcBorders>
          </w:tcPr>
          <w:p w14:paraId="5A71664E" w14:textId="77777777" w:rsidR="001D19B0" w:rsidRPr="00DA0B0F" w:rsidRDefault="001D19B0" w:rsidP="003F62DA">
            <w:pPr>
              <w:suppressAutoHyphens/>
              <w:spacing w:before="60" w:after="60"/>
              <w:jc w:val="center"/>
              <w:rPr>
                <w:b/>
                <w:sz w:val="16"/>
                <w:szCs w:val="16"/>
              </w:rPr>
            </w:pPr>
            <w:r w:rsidRPr="00DA0B0F">
              <w:rPr>
                <w:b/>
                <w:sz w:val="16"/>
                <w:szCs w:val="16"/>
              </w:rPr>
              <w:t xml:space="preserve">Prix CIP ou </w:t>
            </w:r>
            <w:r>
              <w:rPr>
                <w:b/>
                <w:sz w:val="16"/>
                <w:szCs w:val="16"/>
              </w:rPr>
              <w:t>FCA</w:t>
            </w:r>
            <w:r w:rsidRPr="00DA0B0F">
              <w:rPr>
                <w:b/>
                <w:sz w:val="16"/>
                <w:szCs w:val="16"/>
              </w:rPr>
              <w:t>) par article (colonnes 5x6)</w:t>
            </w:r>
          </w:p>
        </w:tc>
        <w:tc>
          <w:tcPr>
            <w:tcW w:w="2790" w:type="dxa"/>
            <w:tcBorders>
              <w:top w:val="double" w:sz="6" w:space="0" w:color="auto"/>
              <w:left w:val="single" w:sz="4" w:space="0" w:color="auto"/>
              <w:bottom w:val="single" w:sz="4" w:space="0" w:color="auto"/>
              <w:right w:val="single" w:sz="4" w:space="0" w:color="auto"/>
            </w:tcBorders>
          </w:tcPr>
          <w:p w14:paraId="4B6EA3B7" w14:textId="77777777" w:rsidR="001D19B0" w:rsidRPr="00DA0B0F" w:rsidRDefault="001D19B0" w:rsidP="001E40B8">
            <w:pPr>
              <w:suppressAutoHyphens/>
              <w:spacing w:before="60" w:after="60"/>
              <w:jc w:val="center"/>
              <w:rPr>
                <w:b/>
                <w:sz w:val="16"/>
                <w:szCs w:val="16"/>
              </w:rPr>
            </w:pPr>
            <w:r w:rsidRPr="00DA0B0F">
              <w:rPr>
                <w:b/>
                <w:sz w:val="16"/>
                <w:szCs w:val="16"/>
              </w:rPr>
              <w:t xml:space="preserve">[pour CIP, si exigé) Prix unitaire du transport terrestre et autres services requis dans le pays de l’Acheteur pour acheminer les fournitures jusqu’à destination finale comme indiquée dans le </w:t>
            </w:r>
            <w:r>
              <w:rPr>
                <w:b/>
                <w:sz w:val="16"/>
                <w:szCs w:val="16"/>
              </w:rPr>
              <w:t>DC</w:t>
            </w:r>
            <w:r w:rsidRPr="00DA0B0F">
              <w:rPr>
                <w:b/>
                <w:sz w:val="16"/>
                <w:szCs w:val="16"/>
              </w:rPr>
              <w:t xml:space="preserve"> </w:t>
            </w:r>
          </w:p>
        </w:tc>
        <w:tc>
          <w:tcPr>
            <w:tcW w:w="2520" w:type="dxa"/>
            <w:tcBorders>
              <w:top w:val="double" w:sz="6" w:space="0" w:color="auto"/>
              <w:left w:val="single" w:sz="4" w:space="0" w:color="auto"/>
              <w:bottom w:val="single" w:sz="4" w:space="0" w:color="auto"/>
              <w:right w:val="single" w:sz="4" w:space="0" w:color="auto"/>
            </w:tcBorders>
          </w:tcPr>
          <w:p w14:paraId="6E8B741A" w14:textId="77777777" w:rsidR="001D19B0" w:rsidRPr="00DA0B0F" w:rsidRDefault="001D19B0" w:rsidP="00BF657A">
            <w:pPr>
              <w:suppressAutoHyphens/>
              <w:spacing w:before="60" w:after="60"/>
              <w:jc w:val="center"/>
              <w:rPr>
                <w:b/>
                <w:sz w:val="16"/>
                <w:szCs w:val="16"/>
              </w:rPr>
            </w:pPr>
            <w:r w:rsidRPr="00DA0B0F">
              <w:rPr>
                <w:b/>
                <w:sz w:val="16"/>
                <w:szCs w:val="16"/>
              </w:rPr>
              <w:t>Prix total pour l’article</w:t>
            </w:r>
          </w:p>
          <w:p w14:paraId="76F1F45D" w14:textId="77777777" w:rsidR="001D19B0" w:rsidRPr="00DA0B0F" w:rsidRDefault="001D19B0" w:rsidP="001E40B8">
            <w:pPr>
              <w:suppressAutoHyphens/>
              <w:spacing w:before="60" w:after="60"/>
              <w:jc w:val="center"/>
              <w:rPr>
                <w:b/>
                <w:sz w:val="16"/>
                <w:szCs w:val="16"/>
              </w:rPr>
            </w:pPr>
            <w:r w:rsidRPr="00DA0B0F">
              <w:rPr>
                <w:b/>
                <w:sz w:val="16"/>
                <w:szCs w:val="16"/>
              </w:rPr>
              <w:t>(Colonnes 7+8)</w:t>
            </w:r>
          </w:p>
        </w:tc>
      </w:tr>
      <w:tr w:rsidR="001D19B0" w:rsidRPr="008D5992" w14:paraId="447997F0" w14:textId="77777777" w:rsidTr="00FA4AB3">
        <w:tc>
          <w:tcPr>
            <w:tcW w:w="810" w:type="dxa"/>
            <w:tcBorders>
              <w:top w:val="single" w:sz="4" w:space="0" w:color="auto"/>
              <w:left w:val="double" w:sz="6" w:space="0" w:color="auto"/>
              <w:bottom w:val="single" w:sz="4" w:space="0" w:color="auto"/>
              <w:right w:val="single" w:sz="4" w:space="0" w:color="auto"/>
            </w:tcBorders>
          </w:tcPr>
          <w:p w14:paraId="05BD1536" w14:textId="77777777" w:rsidR="001D19B0" w:rsidRPr="008D5992" w:rsidRDefault="001D19B0" w:rsidP="00BF657A">
            <w:pPr>
              <w:suppressAutoHyphens/>
              <w:spacing w:before="60" w:after="60"/>
              <w:rPr>
                <w:bCs/>
                <w:i/>
                <w:iCs/>
                <w:sz w:val="16"/>
                <w:szCs w:val="16"/>
              </w:rPr>
            </w:pPr>
            <w:r w:rsidRPr="008D5992">
              <w:rPr>
                <w:bCs/>
                <w:i/>
                <w:iCs/>
                <w:sz w:val="16"/>
                <w:szCs w:val="16"/>
              </w:rPr>
              <w:t>[insérer le No de l’article]</w:t>
            </w:r>
          </w:p>
        </w:tc>
        <w:tc>
          <w:tcPr>
            <w:tcW w:w="891" w:type="dxa"/>
            <w:tcBorders>
              <w:top w:val="single" w:sz="4" w:space="0" w:color="auto"/>
              <w:left w:val="single" w:sz="4" w:space="0" w:color="auto"/>
              <w:bottom w:val="single" w:sz="4" w:space="0" w:color="auto"/>
              <w:right w:val="single" w:sz="4" w:space="0" w:color="auto"/>
            </w:tcBorders>
          </w:tcPr>
          <w:p w14:paraId="41E36C05" w14:textId="77777777" w:rsidR="001D19B0" w:rsidRPr="008D5992" w:rsidRDefault="001D19B0" w:rsidP="00BF657A">
            <w:pPr>
              <w:suppressAutoHyphens/>
              <w:spacing w:before="60" w:after="60"/>
              <w:rPr>
                <w:bCs/>
                <w:i/>
                <w:iCs/>
                <w:sz w:val="16"/>
                <w:szCs w:val="16"/>
              </w:rPr>
            </w:pPr>
            <w:r w:rsidRPr="008D5992">
              <w:rPr>
                <w:bCs/>
                <w:i/>
                <w:iCs/>
                <w:sz w:val="16"/>
                <w:szCs w:val="16"/>
              </w:rPr>
              <w:t>[Insérer l’identification de la fourniture]</w:t>
            </w:r>
          </w:p>
        </w:tc>
        <w:tc>
          <w:tcPr>
            <w:tcW w:w="1134" w:type="dxa"/>
            <w:tcBorders>
              <w:top w:val="single" w:sz="4" w:space="0" w:color="auto"/>
              <w:left w:val="single" w:sz="4" w:space="0" w:color="auto"/>
              <w:bottom w:val="single" w:sz="4" w:space="0" w:color="auto"/>
              <w:right w:val="single" w:sz="4" w:space="0" w:color="auto"/>
            </w:tcBorders>
          </w:tcPr>
          <w:p w14:paraId="4CB3C685" w14:textId="77777777" w:rsidR="001D19B0" w:rsidRPr="008D5992" w:rsidRDefault="001D19B0" w:rsidP="00BF657A">
            <w:pPr>
              <w:suppressAutoHyphens/>
              <w:spacing w:before="60" w:after="60"/>
              <w:rPr>
                <w:bCs/>
                <w:i/>
                <w:iCs/>
                <w:sz w:val="16"/>
                <w:szCs w:val="16"/>
              </w:rPr>
            </w:pPr>
            <w:r>
              <w:rPr>
                <w:bCs/>
                <w:i/>
                <w:iCs/>
                <w:sz w:val="16"/>
                <w:szCs w:val="16"/>
              </w:rPr>
              <w:t>[insérer le pays d’origine de la fourniture]</w:t>
            </w:r>
          </w:p>
        </w:tc>
        <w:tc>
          <w:tcPr>
            <w:tcW w:w="1134" w:type="dxa"/>
            <w:tcBorders>
              <w:top w:val="single" w:sz="4" w:space="0" w:color="auto"/>
              <w:left w:val="single" w:sz="4" w:space="0" w:color="auto"/>
              <w:bottom w:val="single" w:sz="4" w:space="0" w:color="auto"/>
              <w:right w:val="single" w:sz="4" w:space="0" w:color="auto"/>
            </w:tcBorders>
          </w:tcPr>
          <w:p w14:paraId="27D3B9D4" w14:textId="77777777" w:rsidR="001D19B0" w:rsidRPr="008D5992" w:rsidRDefault="001D19B0" w:rsidP="00BF657A">
            <w:pPr>
              <w:suppressAutoHyphens/>
              <w:spacing w:before="60" w:after="60"/>
              <w:rPr>
                <w:bCs/>
                <w:i/>
                <w:iCs/>
                <w:sz w:val="16"/>
                <w:szCs w:val="16"/>
              </w:rPr>
            </w:pPr>
            <w:r w:rsidRPr="008D5992">
              <w:rPr>
                <w:bCs/>
                <w:i/>
                <w:iCs/>
                <w:sz w:val="16"/>
                <w:szCs w:val="16"/>
              </w:rPr>
              <w:t>[insérer la date de livraison offerte]</w:t>
            </w:r>
          </w:p>
        </w:tc>
        <w:tc>
          <w:tcPr>
            <w:tcW w:w="1134" w:type="dxa"/>
            <w:tcBorders>
              <w:top w:val="single" w:sz="4" w:space="0" w:color="auto"/>
              <w:left w:val="single" w:sz="4" w:space="0" w:color="auto"/>
              <w:bottom w:val="single" w:sz="4" w:space="0" w:color="auto"/>
              <w:right w:val="single" w:sz="4" w:space="0" w:color="auto"/>
            </w:tcBorders>
          </w:tcPr>
          <w:p w14:paraId="008CC7DF" w14:textId="77777777" w:rsidR="001D19B0" w:rsidRPr="008D5992" w:rsidRDefault="001D19B0" w:rsidP="00BF657A">
            <w:pPr>
              <w:suppressAutoHyphens/>
              <w:spacing w:before="60" w:after="60"/>
              <w:rPr>
                <w:bCs/>
                <w:i/>
                <w:iCs/>
                <w:sz w:val="16"/>
                <w:szCs w:val="16"/>
              </w:rPr>
            </w:pPr>
            <w:r w:rsidRPr="008D5992">
              <w:rPr>
                <w:bCs/>
                <w:i/>
                <w:iCs/>
                <w:sz w:val="16"/>
                <w:szCs w:val="16"/>
              </w:rPr>
              <w:t>[insérer la quantité et l’identification de l’unité de mesure]</w:t>
            </w:r>
          </w:p>
        </w:tc>
        <w:tc>
          <w:tcPr>
            <w:tcW w:w="1197" w:type="dxa"/>
            <w:tcBorders>
              <w:top w:val="single" w:sz="4" w:space="0" w:color="auto"/>
              <w:left w:val="single" w:sz="4" w:space="0" w:color="auto"/>
              <w:bottom w:val="single" w:sz="4" w:space="0" w:color="auto"/>
              <w:right w:val="single" w:sz="4" w:space="0" w:color="auto"/>
            </w:tcBorders>
          </w:tcPr>
          <w:p w14:paraId="33DC5EEC" w14:textId="77777777" w:rsidR="001D19B0" w:rsidRPr="008D5992" w:rsidRDefault="001D19B0" w:rsidP="005910B5">
            <w:pPr>
              <w:suppressAutoHyphens/>
              <w:spacing w:before="60" w:after="60"/>
              <w:rPr>
                <w:bCs/>
                <w:i/>
                <w:iCs/>
                <w:sz w:val="16"/>
                <w:szCs w:val="16"/>
              </w:rPr>
            </w:pPr>
            <w:r w:rsidRPr="008D5992">
              <w:rPr>
                <w:bCs/>
                <w:i/>
                <w:iCs/>
                <w:sz w:val="16"/>
                <w:szCs w:val="16"/>
              </w:rPr>
              <w:t xml:space="preserve">[insérer le prix unitaire </w:t>
            </w:r>
            <w:r>
              <w:rPr>
                <w:bCs/>
                <w:i/>
                <w:iCs/>
                <w:sz w:val="16"/>
                <w:szCs w:val="16"/>
              </w:rPr>
              <w:t xml:space="preserve">CIP </w:t>
            </w:r>
            <w:r w:rsidRPr="008D5992">
              <w:rPr>
                <w:bCs/>
                <w:i/>
                <w:iCs/>
                <w:sz w:val="16"/>
                <w:szCs w:val="16"/>
              </w:rPr>
              <w:t>pour l’article]</w:t>
            </w:r>
          </w:p>
        </w:tc>
        <w:tc>
          <w:tcPr>
            <w:tcW w:w="1350" w:type="dxa"/>
            <w:tcBorders>
              <w:top w:val="single" w:sz="4" w:space="0" w:color="auto"/>
              <w:left w:val="single" w:sz="4" w:space="0" w:color="auto"/>
              <w:bottom w:val="single" w:sz="4" w:space="0" w:color="auto"/>
              <w:right w:val="single" w:sz="4" w:space="0" w:color="auto"/>
            </w:tcBorders>
          </w:tcPr>
          <w:p w14:paraId="28326452" w14:textId="77777777" w:rsidR="001D19B0" w:rsidRPr="008D5992" w:rsidRDefault="001D19B0" w:rsidP="00BF657A">
            <w:pPr>
              <w:suppressAutoHyphens/>
              <w:spacing w:before="60" w:after="60"/>
              <w:rPr>
                <w:bCs/>
                <w:i/>
                <w:iCs/>
                <w:sz w:val="16"/>
                <w:szCs w:val="16"/>
              </w:rPr>
            </w:pPr>
            <w:r w:rsidRPr="008D5992">
              <w:rPr>
                <w:bCs/>
                <w:i/>
                <w:iCs/>
                <w:sz w:val="16"/>
                <w:szCs w:val="16"/>
              </w:rPr>
              <w:t>[insérer le prix total EXW pour l’article]</w:t>
            </w:r>
          </w:p>
        </w:tc>
        <w:tc>
          <w:tcPr>
            <w:tcW w:w="2790" w:type="dxa"/>
            <w:tcBorders>
              <w:top w:val="single" w:sz="4" w:space="0" w:color="auto"/>
              <w:left w:val="single" w:sz="4" w:space="0" w:color="auto"/>
              <w:bottom w:val="single" w:sz="4" w:space="0" w:color="auto"/>
              <w:right w:val="single" w:sz="4" w:space="0" w:color="auto"/>
            </w:tcBorders>
          </w:tcPr>
          <w:p w14:paraId="303F61F0" w14:textId="77777777" w:rsidR="001D19B0" w:rsidRPr="008D5992" w:rsidRDefault="001D19B0" w:rsidP="00BF657A">
            <w:pPr>
              <w:suppressAutoHyphens/>
              <w:spacing w:before="60" w:after="60"/>
              <w:rPr>
                <w:bCs/>
                <w:i/>
                <w:iCs/>
                <w:sz w:val="16"/>
                <w:szCs w:val="16"/>
              </w:rPr>
            </w:pPr>
            <w:r w:rsidRPr="008D5992">
              <w:rPr>
                <w:bCs/>
                <w:i/>
                <w:iCs/>
                <w:sz w:val="16"/>
                <w:szCs w:val="16"/>
              </w:rPr>
              <w:t>[insérer le prix correspondant pour l’article]</w:t>
            </w:r>
          </w:p>
        </w:tc>
        <w:tc>
          <w:tcPr>
            <w:tcW w:w="2520" w:type="dxa"/>
            <w:tcBorders>
              <w:top w:val="single" w:sz="4" w:space="0" w:color="auto"/>
              <w:left w:val="single" w:sz="4" w:space="0" w:color="auto"/>
              <w:bottom w:val="single" w:sz="4" w:space="0" w:color="auto"/>
              <w:right w:val="single" w:sz="4" w:space="0" w:color="auto"/>
            </w:tcBorders>
          </w:tcPr>
          <w:p w14:paraId="0A9D029B" w14:textId="77777777" w:rsidR="001D19B0" w:rsidRPr="008D5992" w:rsidRDefault="001D19B0" w:rsidP="004B26B0">
            <w:pPr>
              <w:suppressAutoHyphens/>
              <w:spacing w:before="60" w:after="60"/>
              <w:jc w:val="center"/>
              <w:rPr>
                <w:bCs/>
                <w:i/>
                <w:iCs/>
                <w:sz w:val="16"/>
                <w:szCs w:val="16"/>
              </w:rPr>
            </w:pPr>
            <w:r w:rsidRPr="008D5992">
              <w:rPr>
                <w:bCs/>
                <w:i/>
                <w:iCs/>
                <w:sz w:val="16"/>
                <w:szCs w:val="16"/>
              </w:rPr>
              <w:t xml:space="preserve">[insérer le coût </w:t>
            </w:r>
            <w:r>
              <w:rPr>
                <w:bCs/>
                <w:i/>
                <w:iCs/>
                <w:sz w:val="16"/>
                <w:szCs w:val="16"/>
              </w:rPr>
              <w:t>total par article</w:t>
            </w:r>
            <w:r w:rsidRPr="008D5992">
              <w:rPr>
                <w:bCs/>
                <w:i/>
                <w:iCs/>
                <w:sz w:val="16"/>
                <w:szCs w:val="16"/>
              </w:rPr>
              <w:t>]</w:t>
            </w:r>
          </w:p>
        </w:tc>
      </w:tr>
      <w:tr w:rsidR="001D19B0" w:rsidRPr="008D5992" w14:paraId="2E832BCF" w14:textId="77777777" w:rsidTr="00FA4AB3">
        <w:tc>
          <w:tcPr>
            <w:tcW w:w="810" w:type="dxa"/>
            <w:tcBorders>
              <w:top w:val="single" w:sz="4" w:space="0" w:color="auto"/>
              <w:left w:val="double" w:sz="6" w:space="0" w:color="auto"/>
              <w:bottom w:val="single" w:sz="4" w:space="0" w:color="auto"/>
              <w:right w:val="single" w:sz="4" w:space="0" w:color="auto"/>
            </w:tcBorders>
          </w:tcPr>
          <w:p w14:paraId="07C6A70C" w14:textId="77777777" w:rsidR="001D19B0" w:rsidRPr="008D5992" w:rsidRDefault="001D19B0" w:rsidP="00BF657A">
            <w:pPr>
              <w:suppressAutoHyphens/>
              <w:spacing w:before="60" w:after="60"/>
              <w:rPr>
                <w:bCs/>
                <w:i/>
                <w:iCs/>
                <w:sz w:val="16"/>
                <w:szCs w:val="16"/>
              </w:rPr>
            </w:pPr>
          </w:p>
        </w:tc>
        <w:tc>
          <w:tcPr>
            <w:tcW w:w="891" w:type="dxa"/>
            <w:tcBorders>
              <w:top w:val="single" w:sz="4" w:space="0" w:color="auto"/>
              <w:left w:val="single" w:sz="4" w:space="0" w:color="auto"/>
              <w:bottom w:val="single" w:sz="4" w:space="0" w:color="auto"/>
              <w:right w:val="single" w:sz="4" w:space="0" w:color="auto"/>
            </w:tcBorders>
          </w:tcPr>
          <w:p w14:paraId="6B0332DA" w14:textId="77777777" w:rsidR="001D19B0" w:rsidRPr="008D5992" w:rsidRDefault="001D19B0" w:rsidP="00BF657A">
            <w:pPr>
              <w:suppressAutoHyphens/>
              <w:spacing w:before="60" w:after="60"/>
              <w:rPr>
                <w:bCs/>
                <w:i/>
                <w:iCs/>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4C2B793" w14:textId="77777777" w:rsidR="001D19B0" w:rsidRPr="008D5992" w:rsidRDefault="001D19B0" w:rsidP="00BF657A">
            <w:pPr>
              <w:suppressAutoHyphens/>
              <w:spacing w:before="60" w:after="60"/>
              <w:rPr>
                <w:bCs/>
                <w:i/>
                <w:iCs/>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D096F45" w14:textId="77777777" w:rsidR="001D19B0" w:rsidRPr="008D5992" w:rsidRDefault="001D19B0" w:rsidP="00BF657A">
            <w:pPr>
              <w:suppressAutoHyphens/>
              <w:spacing w:before="60" w:after="60"/>
              <w:rPr>
                <w:bCs/>
                <w:i/>
                <w:iCs/>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DFEA76D" w14:textId="77777777" w:rsidR="001D19B0" w:rsidRPr="008D5992" w:rsidRDefault="001D19B0" w:rsidP="00BF657A">
            <w:pPr>
              <w:suppressAutoHyphens/>
              <w:spacing w:before="60" w:after="60"/>
              <w:rPr>
                <w:bCs/>
                <w:i/>
                <w:iCs/>
                <w:sz w:val="16"/>
                <w:szCs w:val="16"/>
              </w:rPr>
            </w:pPr>
          </w:p>
        </w:tc>
        <w:tc>
          <w:tcPr>
            <w:tcW w:w="1197" w:type="dxa"/>
            <w:tcBorders>
              <w:top w:val="single" w:sz="4" w:space="0" w:color="auto"/>
              <w:left w:val="single" w:sz="4" w:space="0" w:color="auto"/>
              <w:bottom w:val="single" w:sz="4" w:space="0" w:color="auto"/>
              <w:right w:val="single" w:sz="4" w:space="0" w:color="auto"/>
            </w:tcBorders>
          </w:tcPr>
          <w:p w14:paraId="4D69AFBA" w14:textId="77777777" w:rsidR="001D19B0" w:rsidRPr="008D5992" w:rsidRDefault="001D19B0" w:rsidP="00BF657A">
            <w:pPr>
              <w:suppressAutoHyphens/>
              <w:spacing w:before="60" w:after="60"/>
              <w:rPr>
                <w:bCs/>
                <w:i/>
                <w:iCs/>
                <w:sz w:val="16"/>
                <w:szCs w:val="16"/>
              </w:rPr>
            </w:pPr>
          </w:p>
        </w:tc>
        <w:tc>
          <w:tcPr>
            <w:tcW w:w="1350" w:type="dxa"/>
            <w:tcBorders>
              <w:top w:val="single" w:sz="4" w:space="0" w:color="auto"/>
              <w:left w:val="single" w:sz="4" w:space="0" w:color="auto"/>
              <w:bottom w:val="single" w:sz="4" w:space="0" w:color="auto"/>
              <w:right w:val="single" w:sz="4" w:space="0" w:color="auto"/>
            </w:tcBorders>
          </w:tcPr>
          <w:p w14:paraId="6A875613" w14:textId="77777777" w:rsidR="001D19B0" w:rsidRPr="008D5992" w:rsidRDefault="001D19B0" w:rsidP="00BF657A">
            <w:pPr>
              <w:suppressAutoHyphens/>
              <w:spacing w:before="60" w:after="60"/>
              <w:rPr>
                <w:bCs/>
                <w:i/>
                <w:iCs/>
                <w:sz w:val="16"/>
                <w:szCs w:val="16"/>
              </w:rPr>
            </w:pPr>
          </w:p>
        </w:tc>
        <w:tc>
          <w:tcPr>
            <w:tcW w:w="2790" w:type="dxa"/>
            <w:tcBorders>
              <w:top w:val="single" w:sz="4" w:space="0" w:color="auto"/>
              <w:left w:val="single" w:sz="4" w:space="0" w:color="auto"/>
              <w:bottom w:val="single" w:sz="4" w:space="0" w:color="auto"/>
              <w:right w:val="single" w:sz="4" w:space="0" w:color="auto"/>
            </w:tcBorders>
          </w:tcPr>
          <w:p w14:paraId="64FDF922" w14:textId="77777777" w:rsidR="001D19B0" w:rsidRPr="008D5992" w:rsidRDefault="001D19B0" w:rsidP="00BF657A">
            <w:pPr>
              <w:suppressAutoHyphens/>
              <w:spacing w:before="60" w:after="60"/>
              <w:rPr>
                <w:bCs/>
                <w:i/>
                <w:iCs/>
                <w:sz w:val="16"/>
                <w:szCs w:val="16"/>
              </w:rPr>
            </w:pPr>
          </w:p>
        </w:tc>
        <w:tc>
          <w:tcPr>
            <w:tcW w:w="2520" w:type="dxa"/>
            <w:tcBorders>
              <w:top w:val="single" w:sz="4" w:space="0" w:color="auto"/>
              <w:left w:val="single" w:sz="4" w:space="0" w:color="auto"/>
              <w:bottom w:val="single" w:sz="4" w:space="0" w:color="auto"/>
              <w:right w:val="single" w:sz="4" w:space="0" w:color="auto"/>
            </w:tcBorders>
          </w:tcPr>
          <w:p w14:paraId="7E4B6C35" w14:textId="77777777" w:rsidR="001D19B0" w:rsidRPr="008D5992" w:rsidRDefault="001D19B0" w:rsidP="00BF657A">
            <w:pPr>
              <w:suppressAutoHyphens/>
              <w:spacing w:before="60" w:after="60"/>
              <w:jc w:val="center"/>
              <w:rPr>
                <w:bCs/>
                <w:i/>
                <w:iCs/>
                <w:sz w:val="16"/>
                <w:szCs w:val="16"/>
              </w:rPr>
            </w:pPr>
          </w:p>
        </w:tc>
      </w:tr>
      <w:tr w:rsidR="001D19B0" w:rsidRPr="008D5992" w14:paraId="2BCF950D" w14:textId="77777777" w:rsidTr="00FA4AB3">
        <w:tc>
          <w:tcPr>
            <w:tcW w:w="810" w:type="dxa"/>
            <w:tcBorders>
              <w:top w:val="single" w:sz="4" w:space="0" w:color="auto"/>
              <w:left w:val="double" w:sz="6" w:space="0" w:color="auto"/>
              <w:bottom w:val="double" w:sz="6" w:space="0" w:color="auto"/>
              <w:right w:val="single" w:sz="4" w:space="0" w:color="auto"/>
            </w:tcBorders>
          </w:tcPr>
          <w:p w14:paraId="79347618" w14:textId="77777777" w:rsidR="001D19B0" w:rsidRPr="008D5992" w:rsidRDefault="001D19B0" w:rsidP="00BF657A">
            <w:pPr>
              <w:suppressAutoHyphens/>
              <w:spacing w:before="60" w:after="60"/>
              <w:rPr>
                <w:bCs/>
                <w:i/>
                <w:iCs/>
                <w:sz w:val="16"/>
                <w:szCs w:val="16"/>
              </w:rPr>
            </w:pPr>
          </w:p>
        </w:tc>
        <w:tc>
          <w:tcPr>
            <w:tcW w:w="891" w:type="dxa"/>
            <w:tcBorders>
              <w:top w:val="single" w:sz="4" w:space="0" w:color="auto"/>
              <w:left w:val="single" w:sz="4" w:space="0" w:color="auto"/>
              <w:bottom w:val="double" w:sz="6" w:space="0" w:color="auto"/>
              <w:right w:val="single" w:sz="4" w:space="0" w:color="auto"/>
            </w:tcBorders>
          </w:tcPr>
          <w:p w14:paraId="6CA36503" w14:textId="77777777" w:rsidR="001D19B0" w:rsidRPr="008D5992" w:rsidRDefault="001D19B0" w:rsidP="00BF657A">
            <w:pPr>
              <w:suppressAutoHyphens/>
              <w:spacing w:before="60" w:after="60"/>
              <w:rPr>
                <w:bCs/>
                <w:i/>
                <w:iCs/>
                <w:sz w:val="16"/>
                <w:szCs w:val="16"/>
              </w:rPr>
            </w:pPr>
          </w:p>
        </w:tc>
        <w:tc>
          <w:tcPr>
            <w:tcW w:w="1134" w:type="dxa"/>
            <w:tcBorders>
              <w:top w:val="single" w:sz="4" w:space="0" w:color="auto"/>
              <w:left w:val="single" w:sz="4" w:space="0" w:color="auto"/>
              <w:bottom w:val="double" w:sz="6" w:space="0" w:color="auto"/>
              <w:right w:val="single" w:sz="4" w:space="0" w:color="auto"/>
            </w:tcBorders>
          </w:tcPr>
          <w:p w14:paraId="53670C50" w14:textId="77777777" w:rsidR="001D19B0" w:rsidRPr="008D5992" w:rsidRDefault="001D19B0" w:rsidP="00BF657A">
            <w:pPr>
              <w:suppressAutoHyphens/>
              <w:spacing w:before="60" w:after="60"/>
              <w:rPr>
                <w:bCs/>
                <w:i/>
                <w:iCs/>
                <w:sz w:val="16"/>
                <w:szCs w:val="16"/>
              </w:rPr>
            </w:pPr>
          </w:p>
        </w:tc>
        <w:tc>
          <w:tcPr>
            <w:tcW w:w="1134" w:type="dxa"/>
            <w:tcBorders>
              <w:top w:val="single" w:sz="4" w:space="0" w:color="auto"/>
              <w:left w:val="single" w:sz="4" w:space="0" w:color="auto"/>
              <w:bottom w:val="double" w:sz="6" w:space="0" w:color="auto"/>
              <w:right w:val="single" w:sz="4" w:space="0" w:color="auto"/>
            </w:tcBorders>
          </w:tcPr>
          <w:p w14:paraId="33504C61" w14:textId="77777777" w:rsidR="001D19B0" w:rsidRPr="008D5992" w:rsidRDefault="001D19B0" w:rsidP="00BF657A">
            <w:pPr>
              <w:suppressAutoHyphens/>
              <w:spacing w:before="60" w:after="60"/>
              <w:rPr>
                <w:bCs/>
                <w:i/>
                <w:iCs/>
                <w:sz w:val="16"/>
                <w:szCs w:val="16"/>
              </w:rPr>
            </w:pPr>
          </w:p>
        </w:tc>
        <w:tc>
          <w:tcPr>
            <w:tcW w:w="1134" w:type="dxa"/>
            <w:tcBorders>
              <w:top w:val="single" w:sz="4" w:space="0" w:color="auto"/>
              <w:left w:val="single" w:sz="4" w:space="0" w:color="auto"/>
              <w:bottom w:val="double" w:sz="6" w:space="0" w:color="auto"/>
              <w:right w:val="single" w:sz="4" w:space="0" w:color="auto"/>
            </w:tcBorders>
          </w:tcPr>
          <w:p w14:paraId="2A8EED9F" w14:textId="77777777" w:rsidR="001D19B0" w:rsidRPr="008D5992" w:rsidRDefault="001D19B0" w:rsidP="00BF657A">
            <w:pPr>
              <w:suppressAutoHyphens/>
              <w:spacing w:before="60" w:after="60"/>
              <w:rPr>
                <w:bCs/>
                <w:i/>
                <w:iCs/>
                <w:sz w:val="16"/>
                <w:szCs w:val="16"/>
              </w:rPr>
            </w:pPr>
          </w:p>
        </w:tc>
        <w:tc>
          <w:tcPr>
            <w:tcW w:w="1197" w:type="dxa"/>
            <w:tcBorders>
              <w:top w:val="single" w:sz="4" w:space="0" w:color="auto"/>
              <w:left w:val="single" w:sz="4" w:space="0" w:color="auto"/>
              <w:bottom w:val="double" w:sz="6" w:space="0" w:color="auto"/>
              <w:right w:val="single" w:sz="4" w:space="0" w:color="auto"/>
            </w:tcBorders>
          </w:tcPr>
          <w:p w14:paraId="483EB212" w14:textId="77777777" w:rsidR="001D19B0" w:rsidRPr="008D5992" w:rsidRDefault="001D19B0" w:rsidP="00BF657A">
            <w:pPr>
              <w:suppressAutoHyphens/>
              <w:spacing w:before="60" w:after="60"/>
              <w:rPr>
                <w:bCs/>
                <w:i/>
                <w:iCs/>
                <w:sz w:val="16"/>
                <w:szCs w:val="16"/>
              </w:rPr>
            </w:pPr>
          </w:p>
        </w:tc>
        <w:tc>
          <w:tcPr>
            <w:tcW w:w="4140" w:type="dxa"/>
            <w:gridSpan w:val="2"/>
            <w:tcBorders>
              <w:top w:val="single" w:sz="4" w:space="0" w:color="auto"/>
              <w:left w:val="single" w:sz="4" w:space="0" w:color="auto"/>
              <w:bottom w:val="double" w:sz="6" w:space="0" w:color="auto"/>
              <w:right w:val="single" w:sz="4" w:space="0" w:color="auto"/>
            </w:tcBorders>
          </w:tcPr>
          <w:p w14:paraId="2842370E" w14:textId="77777777" w:rsidR="001D19B0" w:rsidRPr="00DA0B0F" w:rsidRDefault="001D19B0" w:rsidP="00DA0B0F">
            <w:pPr>
              <w:suppressAutoHyphens/>
              <w:spacing w:before="60" w:after="60"/>
              <w:jc w:val="right"/>
              <w:rPr>
                <w:b/>
                <w:bCs/>
                <w:iCs/>
                <w:sz w:val="20"/>
              </w:rPr>
            </w:pPr>
            <w:r w:rsidRPr="00020C3E">
              <w:rPr>
                <w:b/>
                <w:bCs/>
                <w:iCs/>
                <w:sz w:val="20"/>
              </w:rPr>
              <w:t xml:space="preserve">Prix </w:t>
            </w:r>
            <w:r>
              <w:rPr>
                <w:b/>
                <w:bCs/>
                <w:iCs/>
                <w:sz w:val="20"/>
              </w:rPr>
              <w:t>Cotation</w:t>
            </w:r>
          </w:p>
        </w:tc>
        <w:tc>
          <w:tcPr>
            <w:tcW w:w="2520" w:type="dxa"/>
            <w:tcBorders>
              <w:top w:val="single" w:sz="4" w:space="0" w:color="auto"/>
              <w:left w:val="single" w:sz="4" w:space="0" w:color="auto"/>
              <w:bottom w:val="double" w:sz="6" w:space="0" w:color="auto"/>
              <w:right w:val="single" w:sz="4" w:space="0" w:color="auto"/>
            </w:tcBorders>
          </w:tcPr>
          <w:p w14:paraId="0F46D7C0" w14:textId="77777777" w:rsidR="001D19B0" w:rsidRPr="008D5992" w:rsidRDefault="001D19B0" w:rsidP="00BF657A">
            <w:pPr>
              <w:suppressAutoHyphens/>
              <w:spacing w:before="60" w:after="60"/>
              <w:jc w:val="center"/>
              <w:rPr>
                <w:bCs/>
                <w:i/>
                <w:iCs/>
                <w:sz w:val="16"/>
                <w:szCs w:val="16"/>
              </w:rPr>
            </w:pPr>
          </w:p>
        </w:tc>
      </w:tr>
    </w:tbl>
    <w:p w14:paraId="5595E552" w14:textId="77777777" w:rsidR="001D19B0" w:rsidRDefault="001D19B0">
      <w:pPr>
        <w:rPr>
          <w:b/>
          <w:sz w:val="72"/>
          <w:szCs w:val="24"/>
          <w:lang w:eastAsia="en-US"/>
        </w:rPr>
      </w:pPr>
      <w:r>
        <w:rPr>
          <w:b/>
          <w:sz w:val="72"/>
          <w:szCs w:val="24"/>
          <w:lang w:eastAsia="en-US"/>
        </w:rPr>
        <w:br w:type="page"/>
      </w:r>
    </w:p>
    <w:tbl>
      <w:tblPr>
        <w:tblW w:w="13672"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1134"/>
        <w:gridCol w:w="992"/>
        <w:gridCol w:w="1134"/>
        <w:gridCol w:w="1816"/>
        <w:gridCol w:w="2430"/>
        <w:gridCol w:w="2430"/>
        <w:gridCol w:w="1800"/>
      </w:tblGrid>
      <w:tr w:rsidR="001D19B0" w:rsidRPr="008D5992" w14:paraId="4698E92F" w14:textId="77777777" w:rsidTr="00992830">
        <w:trPr>
          <w:cantSplit/>
          <w:tblHeader/>
        </w:trPr>
        <w:tc>
          <w:tcPr>
            <w:tcW w:w="13672" w:type="dxa"/>
            <w:gridSpan w:val="9"/>
            <w:tcBorders>
              <w:top w:val="double" w:sz="6" w:space="0" w:color="auto"/>
              <w:bottom w:val="double" w:sz="6" w:space="0" w:color="auto"/>
            </w:tcBorders>
          </w:tcPr>
          <w:p w14:paraId="728B4D35" w14:textId="77777777" w:rsidR="001D19B0" w:rsidRPr="00DA0B0F" w:rsidRDefault="001D19B0" w:rsidP="00302AC2">
            <w:pPr>
              <w:pStyle w:val="SectionVHeader"/>
              <w:spacing w:before="240" w:after="240"/>
              <w:rPr>
                <w:szCs w:val="36"/>
                <w:lang w:val="fr-FR" w:eastAsia="en-US"/>
              </w:rPr>
            </w:pPr>
            <w:r>
              <w:rPr>
                <w:szCs w:val="36"/>
                <w:lang w:val="fr-FR" w:eastAsia="en-US"/>
              </w:rPr>
              <w:lastRenderedPageBreak/>
              <w:t xml:space="preserve">Cotation pour Fournitures : </w:t>
            </w:r>
            <w:r w:rsidRPr="00DA0B0F">
              <w:rPr>
                <w:szCs w:val="36"/>
                <w:lang w:val="fr-FR" w:eastAsia="en-US"/>
              </w:rPr>
              <w:t>Bordereau des Prix 2</w:t>
            </w:r>
          </w:p>
          <w:p w14:paraId="651DE2F6" w14:textId="77777777" w:rsidR="001D19B0" w:rsidRPr="00DA0B0F" w:rsidRDefault="001D19B0" w:rsidP="00FF5681">
            <w:pPr>
              <w:suppressAutoHyphens/>
              <w:spacing w:after="120"/>
              <w:jc w:val="center"/>
              <w:rPr>
                <w:b/>
                <w:sz w:val="20"/>
              </w:rPr>
            </w:pPr>
            <w:r w:rsidRPr="00DA0B0F">
              <w:rPr>
                <w:b/>
                <w:sz w:val="32"/>
                <w:szCs w:val="24"/>
                <w:lang w:eastAsia="en-US"/>
              </w:rPr>
              <w:t>Pour les Fournitures livrées à partir du pays de l’Acheteur</w:t>
            </w:r>
          </w:p>
        </w:tc>
      </w:tr>
      <w:tr w:rsidR="001D19B0" w:rsidRPr="008D5992" w14:paraId="459D5777" w14:textId="77777777" w:rsidTr="00992830">
        <w:trPr>
          <w:cantSplit/>
          <w:tblHeader/>
        </w:trPr>
        <w:tc>
          <w:tcPr>
            <w:tcW w:w="802" w:type="dxa"/>
            <w:tcBorders>
              <w:top w:val="double" w:sz="6" w:space="0" w:color="auto"/>
              <w:bottom w:val="double" w:sz="6" w:space="0" w:color="auto"/>
              <w:right w:val="single" w:sz="6" w:space="0" w:color="auto"/>
            </w:tcBorders>
          </w:tcPr>
          <w:p w14:paraId="7336868A" w14:textId="77777777" w:rsidR="001D19B0" w:rsidRPr="008D5992" w:rsidRDefault="001D19B0" w:rsidP="00F77CD8">
            <w:pPr>
              <w:suppressAutoHyphens/>
              <w:jc w:val="center"/>
              <w:rPr>
                <w:sz w:val="20"/>
              </w:rPr>
            </w:pPr>
            <w:r w:rsidRPr="008D5992">
              <w:rPr>
                <w:sz w:val="20"/>
              </w:rPr>
              <w:t>1</w:t>
            </w:r>
          </w:p>
        </w:tc>
        <w:tc>
          <w:tcPr>
            <w:tcW w:w="1134" w:type="dxa"/>
            <w:tcBorders>
              <w:top w:val="double" w:sz="6" w:space="0" w:color="auto"/>
              <w:left w:val="single" w:sz="6" w:space="0" w:color="auto"/>
              <w:bottom w:val="double" w:sz="6" w:space="0" w:color="auto"/>
              <w:right w:val="single" w:sz="6" w:space="0" w:color="auto"/>
            </w:tcBorders>
          </w:tcPr>
          <w:p w14:paraId="0DD44D81" w14:textId="77777777" w:rsidR="001D19B0" w:rsidRPr="008D5992" w:rsidRDefault="001D19B0" w:rsidP="00F77CD8">
            <w:pPr>
              <w:suppressAutoHyphens/>
              <w:jc w:val="center"/>
              <w:rPr>
                <w:sz w:val="20"/>
              </w:rPr>
            </w:pPr>
            <w:r w:rsidRPr="008D5992">
              <w:rPr>
                <w:sz w:val="20"/>
              </w:rPr>
              <w:t>2</w:t>
            </w:r>
          </w:p>
        </w:tc>
        <w:tc>
          <w:tcPr>
            <w:tcW w:w="1134" w:type="dxa"/>
            <w:tcBorders>
              <w:top w:val="double" w:sz="6" w:space="0" w:color="auto"/>
              <w:left w:val="single" w:sz="6" w:space="0" w:color="auto"/>
              <w:bottom w:val="double" w:sz="6" w:space="0" w:color="auto"/>
              <w:right w:val="single" w:sz="6" w:space="0" w:color="auto"/>
            </w:tcBorders>
          </w:tcPr>
          <w:p w14:paraId="24ADFA99" w14:textId="77777777" w:rsidR="001D19B0" w:rsidRPr="008D5992" w:rsidRDefault="001D19B0" w:rsidP="00F77CD8">
            <w:pPr>
              <w:suppressAutoHyphens/>
              <w:jc w:val="center"/>
              <w:rPr>
                <w:sz w:val="20"/>
              </w:rPr>
            </w:pPr>
            <w:r>
              <w:rPr>
                <w:sz w:val="20"/>
              </w:rPr>
              <w:t>3</w:t>
            </w:r>
          </w:p>
        </w:tc>
        <w:tc>
          <w:tcPr>
            <w:tcW w:w="992" w:type="dxa"/>
            <w:tcBorders>
              <w:top w:val="double" w:sz="6" w:space="0" w:color="auto"/>
              <w:left w:val="single" w:sz="6" w:space="0" w:color="auto"/>
              <w:bottom w:val="double" w:sz="6" w:space="0" w:color="auto"/>
              <w:right w:val="single" w:sz="6" w:space="0" w:color="auto"/>
            </w:tcBorders>
          </w:tcPr>
          <w:p w14:paraId="417383EB" w14:textId="77777777" w:rsidR="001D19B0" w:rsidRPr="008D5992" w:rsidRDefault="001D19B0" w:rsidP="002B4F29">
            <w:pPr>
              <w:suppressAutoHyphens/>
              <w:jc w:val="center"/>
              <w:rPr>
                <w:sz w:val="20"/>
              </w:rPr>
            </w:pPr>
            <w:r>
              <w:rPr>
                <w:sz w:val="20"/>
              </w:rPr>
              <w:t>4</w:t>
            </w:r>
          </w:p>
        </w:tc>
        <w:tc>
          <w:tcPr>
            <w:tcW w:w="1134" w:type="dxa"/>
            <w:tcBorders>
              <w:top w:val="double" w:sz="6" w:space="0" w:color="auto"/>
              <w:left w:val="single" w:sz="6" w:space="0" w:color="auto"/>
              <w:bottom w:val="double" w:sz="6" w:space="0" w:color="auto"/>
              <w:right w:val="single" w:sz="6" w:space="0" w:color="auto"/>
            </w:tcBorders>
          </w:tcPr>
          <w:p w14:paraId="07989B07" w14:textId="77777777" w:rsidR="001D19B0" w:rsidRPr="008D5992" w:rsidRDefault="001D19B0" w:rsidP="002B4F29">
            <w:pPr>
              <w:suppressAutoHyphens/>
              <w:jc w:val="center"/>
              <w:rPr>
                <w:sz w:val="20"/>
              </w:rPr>
            </w:pPr>
            <w:r>
              <w:rPr>
                <w:sz w:val="20"/>
              </w:rPr>
              <w:t>5</w:t>
            </w:r>
          </w:p>
        </w:tc>
        <w:tc>
          <w:tcPr>
            <w:tcW w:w="1816" w:type="dxa"/>
            <w:tcBorders>
              <w:top w:val="double" w:sz="6" w:space="0" w:color="auto"/>
              <w:left w:val="single" w:sz="6" w:space="0" w:color="auto"/>
              <w:bottom w:val="double" w:sz="6" w:space="0" w:color="auto"/>
              <w:right w:val="single" w:sz="6" w:space="0" w:color="auto"/>
            </w:tcBorders>
          </w:tcPr>
          <w:p w14:paraId="0480080E" w14:textId="77777777" w:rsidR="001D19B0" w:rsidRPr="008D5992" w:rsidRDefault="001D19B0" w:rsidP="00F77CD8">
            <w:pPr>
              <w:suppressAutoHyphens/>
              <w:jc w:val="center"/>
              <w:rPr>
                <w:sz w:val="20"/>
              </w:rPr>
            </w:pPr>
            <w:r>
              <w:rPr>
                <w:sz w:val="20"/>
              </w:rPr>
              <w:t>6</w:t>
            </w:r>
          </w:p>
        </w:tc>
        <w:tc>
          <w:tcPr>
            <w:tcW w:w="2430" w:type="dxa"/>
            <w:tcBorders>
              <w:top w:val="double" w:sz="6" w:space="0" w:color="auto"/>
              <w:left w:val="single" w:sz="6" w:space="0" w:color="auto"/>
              <w:bottom w:val="double" w:sz="6" w:space="0" w:color="auto"/>
              <w:right w:val="single" w:sz="6" w:space="0" w:color="auto"/>
            </w:tcBorders>
          </w:tcPr>
          <w:p w14:paraId="3EC1B084" w14:textId="77777777" w:rsidR="001D19B0" w:rsidRPr="008D5992" w:rsidRDefault="001D19B0" w:rsidP="00F77CD8">
            <w:pPr>
              <w:suppressAutoHyphens/>
              <w:jc w:val="center"/>
              <w:rPr>
                <w:sz w:val="20"/>
              </w:rPr>
            </w:pPr>
            <w:r>
              <w:rPr>
                <w:sz w:val="20"/>
              </w:rPr>
              <w:t>7</w:t>
            </w:r>
          </w:p>
        </w:tc>
        <w:tc>
          <w:tcPr>
            <w:tcW w:w="2430" w:type="dxa"/>
            <w:tcBorders>
              <w:top w:val="double" w:sz="6" w:space="0" w:color="auto"/>
              <w:left w:val="single" w:sz="6" w:space="0" w:color="auto"/>
              <w:bottom w:val="double" w:sz="6" w:space="0" w:color="auto"/>
              <w:right w:val="single" w:sz="6" w:space="0" w:color="auto"/>
            </w:tcBorders>
          </w:tcPr>
          <w:p w14:paraId="279D90F8" w14:textId="77777777" w:rsidR="001D19B0" w:rsidRPr="008D5992" w:rsidRDefault="001D19B0" w:rsidP="00F77CD8">
            <w:pPr>
              <w:suppressAutoHyphens/>
              <w:jc w:val="center"/>
              <w:rPr>
                <w:sz w:val="20"/>
              </w:rPr>
            </w:pPr>
            <w:r>
              <w:rPr>
                <w:sz w:val="20"/>
              </w:rPr>
              <w:t>8</w:t>
            </w:r>
          </w:p>
        </w:tc>
        <w:tc>
          <w:tcPr>
            <w:tcW w:w="1800" w:type="dxa"/>
            <w:tcBorders>
              <w:top w:val="double" w:sz="6" w:space="0" w:color="auto"/>
              <w:left w:val="single" w:sz="6" w:space="0" w:color="auto"/>
              <w:bottom w:val="double" w:sz="6" w:space="0" w:color="auto"/>
            </w:tcBorders>
          </w:tcPr>
          <w:p w14:paraId="62CF4BD7" w14:textId="77777777" w:rsidR="001D19B0" w:rsidRPr="008D5992" w:rsidRDefault="001D19B0" w:rsidP="00F77CD8">
            <w:pPr>
              <w:suppressAutoHyphens/>
              <w:jc w:val="center"/>
              <w:rPr>
                <w:sz w:val="20"/>
              </w:rPr>
            </w:pPr>
            <w:r>
              <w:rPr>
                <w:sz w:val="20"/>
              </w:rPr>
              <w:t>9</w:t>
            </w:r>
          </w:p>
        </w:tc>
      </w:tr>
      <w:tr w:rsidR="001D19B0" w:rsidRPr="008D5992" w14:paraId="2ABABEEE" w14:textId="77777777" w:rsidTr="00992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40313A56" w14:textId="77777777" w:rsidR="001D19B0" w:rsidRPr="00DA0B0F" w:rsidRDefault="001D19B0" w:rsidP="00F77CD8">
            <w:pPr>
              <w:suppressAutoHyphens/>
              <w:jc w:val="center"/>
              <w:rPr>
                <w:b/>
                <w:sz w:val="16"/>
                <w:szCs w:val="16"/>
              </w:rPr>
            </w:pPr>
            <w:r w:rsidRPr="00DA0B0F">
              <w:rPr>
                <w:b/>
                <w:sz w:val="16"/>
                <w:szCs w:val="16"/>
              </w:rPr>
              <w:t>Article No.</w:t>
            </w:r>
          </w:p>
        </w:tc>
        <w:tc>
          <w:tcPr>
            <w:tcW w:w="1134" w:type="dxa"/>
            <w:tcBorders>
              <w:top w:val="double" w:sz="6" w:space="0" w:color="auto"/>
              <w:left w:val="single" w:sz="6" w:space="0" w:color="auto"/>
              <w:bottom w:val="single" w:sz="6" w:space="0" w:color="auto"/>
              <w:right w:val="single" w:sz="6" w:space="0" w:color="auto"/>
            </w:tcBorders>
          </w:tcPr>
          <w:p w14:paraId="3B97C15F" w14:textId="77777777" w:rsidR="001D19B0" w:rsidRPr="00DA0B0F" w:rsidRDefault="001D19B0" w:rsidP="00F77CD8">
            <w:pPr>
              <w:suppressAutoHyphens/>
              <w:jc w:val="center"/>
              <w:rPr>
                <w:b/>
                <w:sz w:val="16"/>
                <w:szCs w:val="16"/>
              </w:rPr>
            </w:pPr>
            <w:r w:rsidRPr="00DA0B0F">
              <w:rPr>
                <w:b/>
                <w:sz w:val="16"/>
                <w:szCs w:val="16"/>
              </w:rPr>
              <w:t>Description des Fournitures</w:t>
            </w:r>
          </w:p>
        </w:tc>
        <w:tc>
          <w:tcPr>
            <w:tcW w:w="1134" w:type="dxa"/>
            <w:tcBorders>
              <w:top w:val="double" w:sz="6" w:space="0" w:color="auto"/>
              <w:left w:val="single" w:sz="6" w:space="0" w:color="auto"/>
              <w:bottom w:val="single" w:sz="6" w:space="0" w:color="auto"/>
              <w:right w:val="single" w:sz="6" w:space="0" w:color="auto"/>
            </w:tcBorders>
          </w:tcPr>
          <w:p w14:paraId="47E221F8" w14:textId="77777777" w:rsidR="001D19B0" w:rsidRPr="00DA0B0F" w:rsidRDefault="001D19B0" w:rsidP="00F77CD8">
            <w:pPr>
              <w:pStyle w:val="Notedebasdepage"/>
              <w:spacing w:before="60" w:after="60"/>
              <w:jc w:val="center"/>
              <w:rPr>
                <w:b/>
                <w:sz w:val="16"/>
                <w:szCs w:val="16"/>
                <w:vertAlign w:val="superscript"/>
                <w:lang w:val="fr-FR"/>
              </w:rPr>
            </w:pPr>
            <w:r w:rsidRPr="00DA0B0F">
              <w:rPr>
                <w:b/>
                <w:sz w:val="16"/>
                <w:szCs w:val="16"/>
                <w:lang w:val="fr-FR"/>
              </w:rPr>
              <w:t>Date de livraison selon définition des Incoterms</w:t>
            </w:r>
          </w:p>
          <w:p w14:paraId="493DF35F" w14:textId="77777777" w:rsidR="001D19B0" w:rsidRPr="00DA0B0F" w:rsidRDefault="001D19B0" w:rsidP="00F77CD8">
            <w:pPr>
              <w:suppressAutoHyphens/>
              <w:jc w:val="center"/>
              <w:rPr>
                <w:b/>
                <w:sz w:val="16"/>
                <w:szCs w:val="16"/>
              </w:rPr>
            </w:pPr>
          </w:p>
        </w:tc>
        <w:tc>
          <w:tcPr>
            <w:tcW w:w="992" w:type="dxa"/>
            <w:tcBorders>
              <w:top w:val="double" w:sz="6" w:space="0" w:color="auto"/>
              <w:left w:val="single" w:sz="6" w:space="0" w:color="auto"/>
              <w:bottom w:val="single" w:sz="6" w:space="0" w:color="auto"/>
              <w:right w:val="single" w:sz="6" w:space="0" w:color="auto"/>
            </w:tcBorders>
          </w:tcPr>
          <w:p w14:paraId="68AE59E7" w14:textId="77777777" w:rsidR="001D19B0" w:rsidRPr="00DA0B0F" w:rsidRDefault="001D19B0" w:rsidP="00F77CD8">
            <w:pPr>
              <w:suppressAutoHyphens/>
              <w:jc w:val="center"/>
              <w:rPr>
                <w:b/>
                <w:sz w:val="16"/>
                <w:szCs w:val="16"/>
              </w:rPr>
            </w:pPr>
            <w:r w:rsidRPr="00DA0B0F">
              <w:rPr>
                <w:b/>
                <w:sz w:val="16"/>
                <w:szCs w:val="16"/>
              </w:rPr>
              <w:t>Quantité (Nb. d’unités)</w:t>
            </w:r>
          </w:p>
        </w:tc>
        <w:tc>
          <w:tcPr>
            <w:tcW w:w="1134" w:type="dxa"/>
            <w:tcBorders>
              <w:top w:val="double" w:sz="6" w:space="0" w:color="auto"/>
              <w:left w:val="single" w:sz="6" w:space="0" w:color="auto"/>
              <w:bottom w:val="single" w:sz="6" w:space="0" w:color="auto"/>
              <w:right w:val="single" w:sz="6" w:space="0" w:color="auto"/>
            </w:tcBorders>
          </w:tcPr>
          <w:p w14:paraId="03BBDD52" w14:textId="77777777" w:rsidR="001D19B0" w:rsidRPr="00DA0B0F" w:rsidRDefault="001D19B0" w:rsidP="002B4F29">
            <w:pPr>
              <w:suppressAutoHyphens/>
              <w:jc w:val="center"/>
              <w:rPr>
                <w:b/>
                <w:sz w:val="16"/>
                <w:szCs w:val="16"/>
              </w:rPr>
            </w:pPr>
            <w:r w:rsidRPr="00DA0B0F">
              <w:rPr>
                <w:b/>
                <w:sz w:val="16"/>
                <w:szCs w:val="16"/>
              </w:rPr>
              <w:t>Prix unitaire EXW</w:t>
            </w:r>
          </w:p>
        </w:tc>
        <w:tc>
          <w:tcPr>
            <w:tcW w:w="1816" w:type="dxa"/>
            <w:tcBorders>
              <w:top w:val="double" w:sz="6" w:space="0" w:color="auto"/>
              <w:left w:val="single" w:sz="6" w:space="0" w:color="auto"/>
              <w:bottom w:val="single" w:sz="6" w:space="0" w:color="auto"/>
              <w:right w:val="single" w:sz="6" w:space="0" w:color="auto"/>
            </w:tcBorders>
          </w:tcPr>
          <w:p w14:paraId="59264391" w14:textId="77777777" w:rsidR="001D19B0" w:rsidRPr="00DA0B0F" w:rsidRDefault="001D19B0" w:rsidP="002B4F29">
            <w:pPr>
              <w:suppressAutoHyphens/>
              <w:jc w:val="center"/>
              <w:rPr>
                <w:b/>
                <w:sz w:val="16"/>
                <w:szCs w:val="16"/>
              </w:rPr>
            </w:pPr>
            <w:r w:rsidRPr="00DA0B0F">
              <w:rPr>
                <w:b/>
                <w:sz w:val="16"/>
                <w:szCs w:val="16"/>
              </w:rPr>
              <w:t>Prix total EXW par article (Colonnes 4x5)</w:t>
            </w:r>
          </w:p>
        </w:tc>
        <w:tc>
          <w:tcPr>
            <w:tcW w:w="2430" w:type="dxa"/>
            <w:tcBorders>
              <w:top w:val="double" w:sz="6" w:space="0" w:color="auto"/>
              <w:left w:val="single" w:sz="6" w:space="0" w:color="auto"/>
              <w:bottom w:val="single" w:sz="6" w:space="0" w:color="auto"/>
              <w:right w:val="single" w:sz="6" w:space="0" w:color="auto"/>
            </w:tcBorders>
          </w:tcPr>
          <w:p w14:paraId="2BFAF508" w14:textId="77777777" w:rsidR="001D19B0" w:rsidRPr="00DA0B0F" w:rsidRDefault="001D19B0" w:rsidP="00F77CD8">
            <w:pPr>
              <w:suppressAutoHyphens/>
              <w:jc w:val="center"/>
              <w:rPr>
                <w:b/>
                <w:sz w:val="16"/>
                <w:szCs w:val="16"/>
              </w:rPr>
            </w:pPr>
            <w:r w:rsidRPr="00DA0B0F">
              <w:rPr>
                <w:b/>
                <w:sz w:val="16"/>
                <w:szCs w:val="16"/>
              </w:rPr>
              <w:t xml:space="preserve">Prix par article du transport terrestre et autres services requis dans le pays de l’Acheteur pour acheminer les fournitures jusqu’à destination finale (en conformité avec la </w:t>
            </w:r>
            <w:r>
              <w:rPr>
                <w:b/>
                <w:sz w:val="16"/>
                <w:szCs w:val="16"/>
              </w:rPr>
              <w:t>DC</w:t>
            </w:r>
            <w:r w:rsidRPr="00DA0B0F">
              <w:rPr>
                <w:b/>
                <w:sz w:val="16"/>
                <w:szCs w:val="16"/>
              </w:rPr>
              <w:t>)</w:t>
            </w:r>
          </w:p>
        </w:tc>
        <w:tc>
          <w:tcPr>
            <w:tcW w:w="2430" w:type="dxa"/>
            <w:tcBorders>
              <w:top w:val="double" w:sz="6" w:space="0" w:color="auto"/>
              <w:left w:val="single" w:sz="6" w:space="0" w:color="auto"/>
              <w:bottom w:val="single" w:sz="6" w:space="0" w:color="auto"/>
              <w:right w:val="single" w:sz="6" w:space="0" w:color="auto"/>
            </w:tcBorders>
          </w:tcPr>
          <w:p w14:paraId="55970833" w14:textId="77777777" w:rsidR="001D19B0" w:rsidRPr="00DA0B0F" w:rsidRDefault="001D19B0" w:rsidP="001217C7">
            <w:pPr>
              <w:spacing w:before="60" w:after="60"/>
              <w:jc w:val="center"/>
              <w:rPr>
                <w:b/>
                <w:sz w:val="16"/>
                <w:szCs w:val="16"/>
              </w:rPr>
            </w:pPr>
            <w:r w:rsidRPr="00DA0B0F">
              <w:rPr>
                <w:b/>
                <w:sz w:val="16"/>
                <w:szCs w:val="16"/>
              </w:rPr>
              <w:t>[Si connu] Taxes de vente et autres taxes payées ou à payer si le marché est attribué</w:t>
            </w:r>
          </w:p>
        </w:tc>
        <w:tc>
          <w:tcPr>
            <w:tcW w:w="1800" w:type="dxa"/>
            <w:tcBorders>
              <w:top w:val="double" w:sz="6" w:space="0" w:color="auto"/>
              <w:left w:val="single" w:sz="6" w:space="0" w:color="auto"/>
              <w:bottom w:val="single" w:sz="6" w:space="0" w:color="auto"/>
              <w:right w:val="double" w:sz="6" w:space="0" w:color="auto"/>
            </w:tcBorders>
          </w:tcPr>
          <w:p w14:paraId="1E2273A2" w14:textId="77777777" w:rsidR="001D19B0" w:rsidRPr="00DA0B0F" w:rsidRDefault="001D19B0" w:rsidP="007F1148">
            <w:pPr>
              <w:suppressAutoHyphens/>
              <w:jc w:val="center"/>
              <w:rPr>
                <w:b/>
                <w:sz w:val="16"/>
                <w:szCs w:val="16"/>
              </w:rPr>
            </w:pPr>
            <w:r w:rsidRPr="00DA0B0F">
              <w:rPr>
                <w:b/>
                <w:sz w:val="16"/>
                <w:szCs w:val="16"/>
              </w:rPr>
              <w:t xml:space="preserve">Prix total par article (col </w:t>
            </w:r>
            <w:r>
              <w:rPr>
                <w:b/>
                <w:sz w:val="16"/>
                <w:szCs w:val="16"/>
              </w:rPr>
              <w:t>6</w:t>
            </w:r>
            <w:r w:rsidRPr="00DA0B0F">
              <w:rPr>
                <w:b/>
                <w:sz w:val="16"/>
                <w:szCs w:val="16"/>
              </w:rPr>
              <w:t>+</w:t>
            </w:r>
            <w:r>
              <w:rPr>
                <w:b/>
                <w:sz w:val="16"/>
                <w:szCs w:val="16"/>
              </w:rPr>
              <w:t>7</w:t>
            </w:r>
            <w:r w:rsidRPr="00DA0B0F">
              <w:rPr>
                <w:b/>
                <w:sz w:val="16"/>
                <w:szCs w:val="16"/>
              </w:rPr>
              <w:t>)</w:t>
            </w:r>
          </w:p>
        </w:tc>
      </w:tr>
      <w:tr w:rsidR="001D19B0" w:rsidRPr="008D5992" w14:paraId="609A74FF" w14:textId="77777777" w:rsidTr="00992830">
        <w:trPr>
          <w:cantSplit/>
          <w:trHeight w:val="390"/>
        </w:trPr>
        <w:tc>
          <w:tcPr>
            <w:tcW w:w="802" w:type="dxa"/>
            <w:tcBorders>
              <w:top w:val="single" w:sz="6" w:space="0" w:color="auto"/>
              <w:left w:val="double" w:sz="6" w:space="0" w:color="auto"/>
              <w:bottom w:val="single" w:sz="6" w:space="0" w:color="auto"/>
              <w:right w:val="single" w:sz="6" w:space="0" w:color="auto"/>
            </w:tcBorders>
          </w:tcPr>
          <w:p w14:paraId="593B8953" w14:textId="77777777" w:rsidR="001D19B0" w:rsidRPr="008D5992" w:rsidRDefault="001D19B0" w:rsidP="00F77CD8">
            <w:pPr>
              <w:suppressAutoHyphens/>
              <w:rPr>
                <w:i/>
                <w:iCs/>
                <w:sz w:val="16"/>
                <w:szCs w:val="16"/>
              </w:rPr>
            </w:pPr>
            <w:r w:rsidRPr="008D5992">
              <w:rPr>
                <w:bCs/>
                <w:i/>
                <w:iCs/>
                <w:sz w:val="16"/>
                <w:szCs w:val="16"/>
              </w:rPr>
              <w:t>[insérer le No de l’article]</w:t>
            </w:r>
          </w:p>
        </w:tc>
        <w:tc>
          <w:tcPr>
            <w:tcW w:w="1134" w:type="dxa"/>
            <w:tcBorders>
              <w:top w:val="single" w:sz="6" w:space="0" w:color="auto"/>
              <w:left w:val="single" w:sz="6" w:space="0" w:color="auto"/>
              <w:bottom w:val="single" w:sz="6" w:space="0" w:color="auto"/>
              <w:right w:val="single" w:sz="6" w:space="0" w:color="auto"/>
            </w:tcBorders>
          </w:tcPr>
          <w:p w14:paraId="5C101F53" w14:textId="77777777" w:rsidR="001D19B0" w:rsidRPr="008D5992" w:rsidRDefault="001D19B0" w:rsidP="00F77CD8">
            <w:pPr>
              <w:suppressAutoHyphens/>
              <w:rPr>
                <w:i/>
                <w:iCs/>
                <w:sz w:val="16"/>
                <w:szCs w:val="16"/>
              </w:rPr>
            </w:pPr>
            <w:r w:rsidRPr="008D5992">
              <w:rPr>
                <w:bCs/>
                <w:i/>
                <w:iCs/>
                <w:sz w:val="16"/>
                <w:szCs w:val="16"/>
              </w:rPr>
              <w:t>[Insérer l’identification de la fourniture]</w:t>
            </w:r>
          </w:p>
        </w:tc>
        <w:tc>
          <w:tcPr>
            <w:tcW w:w="1134" w:type="dxa"/>
            <w:tcBorders>
              <w:top w:val="single" w:sz="6" w:space="0" w:color="auto"/>
              <w:left w:val="single" w:sz="6" w:space="0" w:color="auto"/>
              <w:right w:val="single" w:sz="6" w:space="0" w:color="auto"/>
            </w:tcBorders>
          </w:tcPr>
          <w:p w14:paraId="718E9BC0" w14:textId="77777777" w:rsidR="001D19B0" w:rsidRPr="008D5992" w:rsidRDefault="001D19B0" w:rsidP="00F77CD8">
            <w:pPr>
              <w:suppressAutoHyphens/>
              <w:rPr>
                <w:i/>
                <w:iCs/>
                <w:sz w:val="16"/>
                <w:szCs w:val="16"/>
              </w:rPr>
            </w:pPr>
            <w:r w:rsidRPr="008D5992">
              <w:rPr>
                <w:bCs/>
                <w:i/>
                <w:iCs/>
                <w:sz w:val="16"/>
                <w:szCs w:val="16"/>
              </w:rPr>
              <w:t>[insérer la date de livraison offerte]</w:t>
            </w:r>
          </w:p>
        </w:tc>
        <w:tc>
          <w:tcPr>
            <w:tcW w:w="992" w:type="dxa"/>
            <w:tcBorders>
              <w:top w:val="single" w:sz="6" w:space="0" w:color="auto"/>
              <w:left w:val="single" w:sz="6" w:space="0" w:color="auto"/>
              <w:bottom w:val="single" w:sz="6" w:space="0" w:color="auto"/>
              <w:right w:val="single" w:sz="6" w:space="0" w:color="auto"/>
            </w:tcBorders>
          </w:tcPr>
          <w:p w14:paraId="06FA0479" w14:textId="77777777" w:rsidR="001D19B0" w:rsidRPr="008D5992" w:rsidRDefault="001D19B0" w:rsidP="00F77CD8">
            <w:pPr>
              <w:suppressAutoHyphens/>
              <w:rPr>
                <w:i/>
                <w:iCs/>
                <w:sz w:val="16"/>
                <w:szCs w:val="16"/>
              </w:rPr>
            </w:pPr>
            <w:r w:rsidRPr="008D5992">
              <w:rPr>
                <w:bCs/>
                <w:i/>
                <w:iCs/>
                <w:sz w:val="16"/>
                <w:szCs w:val="16"/>
              </w:rPr>
              <w:t>[insérer la quantité et l’identification de l’unité de mesure]</w:t>
            </w:r>
          </w:p>
        </w:tc>
        <w:tc>
          <w:tcPr>
            <w:tcW w:w="1134" w:type="dxa"/>
            <w:tcBorders>
              <w:top w:val="single" w:sz="6" w:space="0" w:color="auto"/>
              <w:left w:val="single" w:sz="6" w:space="0" w:color="auto"/>
              <w:right w:val="single" w:sz="6" w:space="0" w:color="auto"/>
            </w:tcBorders>
          </w:tcPr>
          <w:p w14:paraId="408A42D7" w14:textId="77777777" w:rsidR="001D19B0" w:rsidRPr="008D5992" w:rsidRDefault="001D19B0" w:rsidP="00F77CD8">
            <w:pPr>
              <w:suppressAutoHyphens/>
              <w:rPr>
                <w:i/>
                <w:iCs/>
                <w:sz w:val="16"/>
                <w:szCs w:val="16"/>
              </w:rPr>
            </w:pPr>
            <w:r w:rsidRPr="008D5992">
              <w:rPr>
                <w:bCs/>
                <w:i/>
                <w:iCs/>
                <w:sz w:val="16"/>
                <w:szCs w:val="16"/>
              </w:rPr>
              <w:t>[insérer le prix unitaire</w:t>
            </w:r>
            <w:r>
              <w:rPr>
                <w:bCs/>
                <w:i/>
                <w:iCs/>
                <w:sz w:val="16"/>
                <w:szCs w:val="16"/>
              </w:rPr>
              <w:t xml:space="preserve"> EXW </w:t>
            </w:r>
            <w:r w:rsidRPr="008D5992">
              <w:rPr>
                <w:bCs/>
                <w:i/>
                <w:iCs/>
                <w:sz w:val="16"/>
                <w:szCs w:val="16"/>
              </w:rPr>
              <w:t xml:space="preserve"> pour l’article]</w:t>
            </w:r>
          </w:p>
        </w:tc>
        <w:tc>
          <w:tcPr>
            <w:tcW w:w="1816" w:type="dxa"/>
            <w:tcBorders>
              <w:top w:val="single" w:sz="6" w:space="0" w:color="auto"/>
              <w:left w:val="single" w:sz="6" w:space="0" w:color="auto"/>
              <w:right w:val="single" w:sz="6" w:space="0" w:color="auto"/>
            </w:tcBorders>
          </w:tcPr>
          <w:p w14:paraId="13330461" w14:textId="77777777" w:rsidR="001D19B0" w:rsidRPr="008D5992" w:rsidRDefault="001D19B0" w:rsidP="001217C7">
            <w:pPr>
              <w:suppressAutoHyphens/>
              <w:rPr>
                <w:i/>
                <w:iCs/>
                <w:sz w:val="16"/>
                <w:szCs w:val="16"/>
              </w:rPr>
            </w:pPr>
            <w:r w:rsidRPr="008D5992">
              <w:rPr>
                <w:bCs/>
                <w:i/>
                <w:iCs/>
                <w:sz w:val="16"/>
                <w:szCs w:val="16"/>
              </w:rPr>
              <w:t xml:space="preserve">[insérer le prix total </w:t>
            </w:r>
            <w:r>
              <w:rPr>
                <w:bCs/>
                <w:i/>
                <w:iCs/>
                <w:sz w:val="16"/>
                <w:szCs w:val="16"/>
              </w:rPr>
              <w:t xml:space="preserve">EXW </w:t>
            </w:r>
            <w:r w:rsidRPr="008D5992">
              <w:rPr>
                <w:bCs/>
                <w:i/>
                <w:iCs/>
                <w:sz w:val="16"/>
                <w:szCs w:val="16"/>
              </w:rPr>
              <w:t xml:space="preserve"> pour l’article]</w:t>
            </w:r>
          </w:p>
        </w:tc>
        <w:tc>
          <w:tcPr>
            <w:tcW w:w="2430" w:type="dxa"/>
            <w:tcBorders>
              <w:top w:val="single" w:sz="6" w:space="0" w:color="auto"/>
              <w:left w:val="single" w:sz="6" w:space="0" w:color="auto"/>
              <w:right w:val="single" w:sz="6" w:space="0" w:color="auto"/>
            </w:tcBorders>
          </w:tcPr>
          <w:p w14:paraId="273BC1A6" w14:textId="77777777" w:rsidR="001D19B0" w:rsidRPr="008D5992" w:rsidRDefault="001D19B0" w:rsidP="00F77CD8">
            <w:pPr>
              <w:suppressAutoHyphens/>
              <w:rPr>
                <w:i/>
                <w:iCs/>
                <w:sz w:val="16"/>
                <w:szCs w:val="16"/>
              </w:rPr>
            </w:pPr>
            <w:r w:rsidRPr="008D5992">
              <w:rPr>
                <w:bCs/>
                <w:i/>
                <w:iCs/>
                <w:sz w:val="16"/>
                <w:szCs w:val="16"/>
              </w:rPr>
              <w:t>[insérer le prix total par article du transport terrestre et autres services requis dans le pays de l’Acheteur]</w:t>
            </w:r>
          </w:p>
        </w:tc>
        <w:tc>
          <w:tcPr>
            <w:tcW w:w="2430" w:type="dxa"/>
            <w:tcBorders>
              <w:top w:val="single" w:sz="6" w:space="0" w:color="auto"/>
              <w:left w:val="single" w:sz="6" w:space="0" w:color="auto"/>
              <w:right w:val="single" w:sz="6" w:space="0" w:color="auto"/>
            </w:tcBorders>
          </w:tcPr>
          <w:p w14:paraId="3A80D0ED" w14:textId="77777777" w:rsidR="001D19B0" w:rsidRPr="008D5992" w:rsidRDefault="001D19B0" w:rsidP="00F77CD8">
            <w:pPr>
              <w:suppressAutoHyphens/>
              <w:rPr>
                <w:i/>
                <w:iCs/>
                <w:sz w:val="16"/>
                <w:szCs w:val="16"/>
              </w:rPr>
            </w:pPr>
            <w:r w:rsidRPr="008D5992">
              <w:rPr>
                <w:bCs/>
                <w:i/>
                <w:iCs/>
                <w:sz w:val="16"/>
                <w:szCs w:val="16"/>
              </w:rPr>
              <w:t>[insérer le montant total par article des taxes de vente et autres taxes payées ou à payer si le marché est attribué]</w:t>
            </w:r>
          </w:p>
        </w:tc>
        <w:tc>
          <w:tcPr>
            <w:tcW w:w="1800" w:type="dxa"/>
            <w:tcBorders>
              <w:top w:val="single" w:sz="6" w:space="0" w:color="auto"/>
              <w:left w:val="single" w:sz="6" w:space="0" w:color="auto"/>
              <w:bottom w:val="single" w:sz="6" w:space="0" w:color="auto"/>
              <w:right w:val="double" w:sz="6" w:space="0" w:color="auto"/>
            </w:tcBorders>
          </w:tcPr>
          <w:p w14:paraId="7ADBE2D8" w14:textId="77777777" w:rsidR="001D19B0" w:rsidRPr="008D5992" w:rsidRDefault="001D19B0" w:rsidP="00F77CD8">
            <w:pPr>
              <w:suppressAutoHyphens/>
              <w:rPr>
                <w:i/>
                <w:iCs/>
                <w:sz w:val="16"/>
                <w:szCs w:val="16"/>
              </w:rPr>
            </w:pPr>
            <w:r w:rsidRPr="008D5992">
              <w:rPr>
                <w:bCs/>
                <w:i/>
                <w:iCs/>
                <w:sz w:val="16"/>
                <w:szCs w:val="16"/>
              </w:rPr>
              <w:t>[insérer le prix total pour l’article]</w:t>
            </w:r>
          </w:p>
        </w:tc>
      </w:tr>
      <w:tr w:rsidR="001D19B0" w:rsidRPr="008D5992" w14:paraId="5D71880C" w14:textId="77777777" w:rsidTr="00992830">
        <w:trPr>
          <w:cantSplit/>
          <w:trHeight w:val="390"/>
        </w:trPr>
        <w:tc>
          <w:tcPr>
            <w:tcW w:w="802" w:type="dxa"/>
            <w:tcBorders>
              <w:top w:val="single" w:sz="6" w:space="0" w:color="auto"/>
              <w:left w:val="double" w:sz="6" w:space="0" w:color="auto"/>
              <w:bottom w:val="single" w:sz="4" w:space="0" w:color="auto"/>
              <w:right w:val="single" w:sz="6" w:space="0" w:color="auto"/>
            </w:tcBorders>
            <w:vAlign w:val="center"/>
          </w:tcPr>
          <w:p w14:paraId="208756A5" w14:textId="77777777" w:rsidR="001D19B0" w:rsidRPr="008D5992" w:rsidRDefault="001D19B0" w:rsidP="00F77CD8">
            <w:pPr>
              <w:suppressAutoHyphens/>
              <w:spacing w:before="60" w:after="60"/>
              <w:rPr>
                <w:sz w:val="16"/>
                <w:szCs w:val="16"/>
              </w:rPr>
            </w:pPr>
          </w:p>
        </w:tc>
        <w:tc>
          <w:tcPr>
            <w:tcW w:w="1134" w:type="dxa"/>
            <w:tcBorders>
              <w:top w:val="single" w:sz="6" w:space="0" w:color="auto"/>
              <w:left w:val="single" w:sz="6" w:space="0" w:color="auto"/>
              <w:bottom w:val="single" w:sz="4" w:space="0" w:color="auto"/>
              <w:right w:val="single" w:sz="6" w:space="0" w:color="auto"/>
            </w:tcBorders>
            <w:vAlign w:val="center"/>
          </w:tcPr>
          <w:p w14:paraId="0313C306" w14:textId="77777777" w:rsidR="001D19B0" w:rsidRPr="008D5992" w:rsidRDefault="001D19B0" w:rsidP="00F77CD8">
            <w:pPr>
              <w:suppressAutoHyphens/>
              <w:spacing w:before="60" w:after="60"/>
              <w:rPr>
                <w:sz w:val="16"/>
                <w:szCs w:val="16"/>
              </w:rPr>
            </w:pPr>
          </w:p>
        </w:tc>
        <w:tc>
          <w:tcPr>
            <w:tcW w:w="1134" w:type="dxa"/>
            <w:tcBorders>
              <w:left w:val="single" w:sz="6" w:space="0" w:color="auto"/>
              <w:bottom w:val="single" w:sz="4" w:space="0" w:color="auto"/>
              <w:right w:val="single" w:sz="6" w:space="0" w:color="auto"/>
            </w:tcBorders>
            <w:vAlign w:val="center"/>
          </w:tcPr>
          <w:p w14:paraId="282D70CF" w14:textId="77777777" w:rsidR="001D19B0" w:rsidRPr="008D5992" w:rsidRDefault="001D19B0" w:rsidP="00F77CD8">
            <w:pPr>
              <w:suppressAutoHyphens/>
              <w:spacing w:before="60" w:after="60"/>
              <w:rPr>
                <w:sz w:val="16"/>
                <w:szCs w:val="16"/>
              </w:rPr>
            </w:pPr>
          </w:p>
        </w:tc>
        <w:tc>
          <w:tcPr>
            <w:tcW w:w="992" w:type="dxa"/>
            <w:tcBorders>
              <w:top w:val="single" w:sz="6" w:space="0" w:color="auto"/>
              <w:left w:val="single" w:sz="6" w:space="0" w:color="auto"/>
              <w:bottom w:val="single" w:sz="4" w:space="0" w:color="auto"/>
              <w:right w:val="single" w:sz="6" w:space="0" w:color="auto"/>
            </w:tcBorders>
            <w:vAlign w:val="center"/>
          </w:tcPr>
          <w:p w14:paraId="724D6E72" w14:textId="77777777" w:rsidR="001D19B0" w:rsidRPr="008D5992" w:rsidRDefault="001D19B0" w:rsidP="00F77CD8">
            <w:pPr>
              <w:suppressAutoHyphens/>
              <w:spacing w:before="60" w:after="60"/>
              <w:rPr>
                <w:sz w:val="16"/>
                <w:szCs w:val="16"/>
              </w:rPr>
            </w:pPr>
          </w:p>
        </w:tc>
        <w:tc>
          <w:tcPr>
            <w:tcW w:w="1134" w:type="dxa"/>
            <w:tcBorders>
              <w:left w:val="single" w:sz="6" w:space="0" w:color="auto"/>
              <w:bottom w:val="single" w:sz="4" w:space="0" w:color="auto"/>
              <w:right w:val="single" w:sz="6" w:space="0" w:color="auto"/>
            </w:tcBorders>
          </w:tcPr>
          <w:p w14:paraId="1F92F391" w14:textId="77777777" w:rsidR="001D19B0" w:rsidRPr="008D5992" w:rsidRDefault="001D19B0" w:rsidP="00F77CD8">
            <w:pPr>
              <w:suppressAutoHyphens/>
              <w:spacing w:before="60" w:after="60"/>
              <w:rPr>
                <w:sz w:val="16"/>
                <w:szCs w:val="16"/>
              </w:rPr>
            </w:pPr>
          </w:p>
        </w:tc>
        <w:tc>
          <w:tcPr>
            <w:tcW w:w="1816" w:type="dxa"/>
            <w:tcBorders>
              <w:left w:val="single" w:sz="6" w:space="0" w:color="auto"/>
              <w:bottom w:val="single" w:sz="4" w:space="0" w:color="auto"/>
              <w:right w:val="single" w:sz="6" w:space="0" w:color="auto"/>
            </w:tcBorders>
          </w:tcPr>
          <w:p w14:paraId="6396C7BB" w14:textId="77777777" w:rsidR="001D19B0" w:rsidRPr="008D5992" w:rsidRDefault="001D19B0" w:rsidP="00F77CD8">
            <w:pPr>
              <w:suppressAutoHyphens/>
              <w:spacing w:before="60" w:after="60"/>
              <w:rPr>
                <w:sz w:val="16"/>
                <w:szCs w:val="16"/>
              </w:rPr>
            </w:pPr>
          </w:p>
        </w:tc>
        <w:tc>
          <w:tcPr>
            <w:tcW w:w="2430" w:type="dxa"/>
            <w:tcBorders>
              <w:left w:val="single" w:sz="6" w:space="0" w:color="auto"/>
              <w:bottom w:val="single" w:sz="4" w:space="0" w:color="auto"/>
              <w:right w:val="single" w:sz="6" w:space="0" w:color="auto"/>
            </w:tcBorders>
            <w:vAlign w:val="center"/>
          </w:tcPr>
          <w:p w14:paraId="2A794AC5" w14:textId="77777777" w:rsidR="001D19B0" w:rsidRPr="008D5992" w:rsidRDefault="001D19B0" w:rsidP="00F77CD8">
            <w:pPr>
              <w:suppressAutoHyphens/>
              <w:spacing w:before="60" w:after="60"/>
              <w:rPr>
                <w:sz w:val="16"/>
                <w:szCs w:val="16"/>
              </w:rPr>
            </w:pPr>
          </w:p>
        </w:tc>
        <w:tc>
          <w:tcPr>
            <w:tcW w:w="2430" w:type="dxa"/>
            <w:tcBorders>
              <w:left w:val="single" w:sz="6" w:space="0" w:color="auto"/>
              <w:bottom w:val="single" w:sz="4" w:space="0" w:color="auto"/>
              <w:right w:val="single" w:sz="6" w:space="0" w:color="auto"/>
            </w:tcBorders>
            <w:vAlign w:val="center"/>
          </w:tcPr>
          <w:p w14:paraId="0A362862" w14:textId="77777777" w:rsidR="001D19B0" w:rsidRPr="008D5992" w:rsidRDefault="001D19B0" w:rsidP="00F77CD8">
            <w:pPr>
              <w:suppressAutoHyphens/>
              <w:spacing w:before="60" w:after="60"/>
              <w:rPr>
                <w:sz w:val="16"/>
                <w:szCs w:val="16"/>
              </w:rPr>
            </w:pPr>
          </w:p>
        </w:tc>
        <w:tc>
          <w:tcPr>
            <w:tcW w:w="1800" w:type="dxa"/>
            <w:tcBorders>
              <w:top w:val="single" w:sz="6" w:space="0" w:color="auto"/>
              <w:left w:val="single" w:sz="6" w:space="0" w:color="auto"/>
              <w:bottom w:val="single" w:sz="4" w:space="0" w:color="auto"/>
              <w:right w:val="double" w:sz="6" w:space="0" w:color="auto"/>
            </w:tcBorders>
          </w:tcPr>
          <w:p w14:paraId="5AB7EFA6" w14:textId="77777777" w:rsidR="001D19B0" w:rsidRPr="008D5992" w:rsidRDefault="001D19B0" w:rsidP="00F77CD8">
            <w:pPr>
              <w:suppressAutoHyphens/>
              <w:spacing w:before="60" w:after="60"/>
              <w:rPr>
                <w:sz w:val="16"/>
                <w:szCs w:val="16"/>
              </w:rPr>
            </w:pPr>
          </w:p>
        </w:tc>
      </w:tr>
      <w:tr w:rsidR="001D19B0" w:rsidRPr="008D5992" w14:paraId="5D52E76A" w14:textId="77777777" w:rsidTr="00992830">
        <w:trPr>
          <w:cantSplit/>
          <w:trHeight w:val="390"/>
        </w:trPr>
        <w:tc>
          <w:tcPr>
            <w:tcW w:w="802" w:type="dxa"/>
            <w:tcBorders>
              <w:top w:val="single" w:sz="4" w:space="0" w:color="auto"/>
              <w:left w:val="single" w:sz="4" w:space="0" w:color="auto"/>
              <w:bottom w:val="single" w:sz="4" w:space="0" w:color="auto"/>
              <w:right w:val="single" w:sz="4" w:space="0" w:color="auto"/>
            </w:tcBorders>
            <w:vAlign w:val="center"/>
          </w:tcPr>
          <w:p w14:paraId="677D1EE8" w14:textId="77777777" w:rsidR="001D19B0" w:rsidRPr="008D5992" w:rsidRDefault="001D19B0" w:rsidP="00F77CD8">
            <w:pPr>
              <w:suppressAutoHyphens/>
              <w:spacing w:before="60" w:after="60"/>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6178F5C" w14:textId="77777777" w:rsidR="001D19B0" w:rsidRPr="008D5992" w:rsidRDefault="001D19B0" w:rsidP="00F77CD8">
            <w:pPr>
              <w:suppressAutoHyphens/>
              <w:spacing w:before="60" w:after="60"/>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10E3978A" w14:textId="77777777" w:rsidR="001D19B0" w:rsidRPr="008D5992" w:rsidRDefault="001D19B0" w:rsidP="00F77CD8">
            <w:pPr>
              <w:suppressAutoHyphens/>
              <w:spacing w:before="60" w:after="60"/>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063937D1" w14:textId="77777777" w:rsidR="001D19B0" w:rsidRPr="008D5992" w:rsidRDefault="001D19B0" w:rsidP="00F77CD8">
            <w:pPr>
              <w:suppressAutoHyphens/>
              <w:spacing w:before="60" w:after="6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C1F069F" w14:textId="77777777" w:rsidR="001D19B0" w:rsidRPr="008D5992" w:rsidRDefault="001D19B0" w:rsidP="00F77CD8">
            <w:pPr>
              <w:suppressAutoHyphens/>
              <w:spacing w:before="60" w:after="60"/>
              <w:rPr>
                <w:sz w:val="16"/>
                <w:szCs w:val="16"/>
              </w:rPr>
            </w:pPr>
          </w:p>
        </w:tc>
        <w:tc>
          <w:tcPr>
            <w:tcW w:w="1816" w:type="dxa"/>
            <w:tcBorders>
              <w:top w:val="single" w:sz="4" w:space="0" w:color="auto"/>
              <w:left w:val="single" w:sz="4" w:space="0" w:color="auto"/>
              <w:bottom w:val="single" w:sz="4" w:space="0" w:color="auto"/>
              <w:right w:val="single" w:sz="4" w:space="0" w:color="auto"/>
            </w:tcBorders>
          </w:tcPr>
          <w:p w14:paraId="2D4DD65B" w14:textId="77777777" w:rsidR="001D19B0" w:rsidRPr="008D5992" w:rsidRDefault="001D19B0" w:rsidP="00F77CD8">
            <w:pPr>
              <w:suppressAutoHyphens/>
              <w:spacing w:before="60" w:after="60"/>
              <w:rPr>
                <w:sz w:val="16"/>
                <w:szCs w:val="16"/>
              </w:rPr>
            </w:pPr>
          </w:p>
        </w:tc>
        <w:tc>
          <w:tcPr>
            <w:tcW w:w="4860" w:type="dxa"/>
            <w:gridSpan w:val="2"/>
            <w:tcBorders>
              <w:top w:val="single" w:sz="4" w:space="0" w:color="auto"/>
              <w:left w:val="single" w:sz="4" w:space="0" w:color="auto"/>
              <w:bottom w:val="single" w:sz="4" w:space="0" w:color="auto"/>
              <w:right w:val="single" w:sz="4" w:space="0" w:color="auto"/>
            </w:tcBorders>
            <w:vAlign w:val="center"/>
          </w:tcPr>
          <w:p w14:paraId="1E253DAC" w14:textId="77777777" w:rsidR="001D19B0" w:rsidRPr="00DA0B0F" w:rsidRDefault="001D19B0" w:rsidP="00DA0B0F">
            <w:pPr>
              <w:suppressAutoHyphens/>
              <w:spacing w:before="60" w:after="60"/>
              <w:jc w:val="right"/>
              <w:rPr>
                <w:b/>
                <w:sz w:val="22"/>
                <w:szCs w:val="22"/>
              </w:rPr>
            </w:pPr>
            <w:r w:rsidRPr="00DA0B0F">
              <w:rPr>
                <w:b/>
                <w:sz w:val="22"/>
                <w:szCs w:val="22"/>
              </w:rPr>
              <w:t xml:space="preserve">Prix </w:t>
            </w:r>
            <w:r>
              <w:rPr>
                <w:b/>
                <w:sz w:val="22"/>
                <w:szCs w:val="22"/>
              </w:rPr>
              <w:t>Cotation</w:t>
            </w:r>
          </w:p>
        </w:tc>
        <w:tc>
          <w:tcPr>
            <w:tcW w:w="1800" w:type="dxa"/>
            <w:tcBorders>
              <w:top w:val="single" w:sz="4" w:space="0" w:color="auto"/>
              <w:left w:val="single" w:sz="4" w:space="0" w:color="auto"/>
              <w:bottom w:val="single" w:sz="4" w:space="0" w:color="auto"/>
              <w:right w:val="single" w:sz="4" w:space="0" w:color="auto"/>
            </w:tcBorders>
          </w:tcPr>
          <w:p w14:paraId="15BBB672" w14:textId="77777777" w:rsidR="001D19B0" w:rsidRPr="008D5992" w:rsidRDefault="001D19B0" w:rsidP="00F77CD8">
            <w:pPr>
              <w:suppressAutoHyphens/>
              <w:spacing w:before="60" w:after="60"/>
              <w:rPr>
                <w:sz w:val="16"/>
                <w:szCs w:val="16"/>
              </w:rPr>
            </w:pPr>
          </w:p>
        </w:tc>
      </w:tr>
    </w:tbl>
    <w:p w14:paraId="5084A998" w14:textId="77777777" w:rsidR="001D19B0" w:rsidRDefault="001D19B0">
      <w:pPr>
        <w:rPr>
          <w:b/>
          <w:sz w:val="72"/>
          <w:szCs w:val="24"/>
          <w:lang w:eastAsia="en-US"/>
        </w:rPr>
      </w:pPr>
      <w:r>
        <w:rPr>
          <w:b/>
          <w:sz w:val="72"/>
          <w:szCs w:val="24"/>
          <w:lang w:eastAsia="en-US"/>
        </w:rPr>
        <w:br w:type="page"/>
      </w:r>
    </w:p>
    <w:tbl>
      <w:tblPr>
        <w:tblW w:w="1314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7"/>
        <w:gridCol w:w="1262"/>
        <w:gridCol w:w="2071"/>
        <w:gridCol w:w="1260"/>
        <w:gridCol w:w="1710"/>
        <w:gridCol w:w="1710"/>
        <w:gridCol w:w="1800"/>
        <w:gridCol w:w="2520"/>
      </w:tblGrid>
      <w:tr w:rsidR="001D19B0" w:rsidRPr="008D5992" w14:paraId="02300F7A" w14:textId="77777777" w:rsidTr="00992830">
        <w:trPr>
          <w:cantSplit/>
        </w:trPr>
        <w:tc>
          <w:tcPr>
            <w:tcW w:w="13140" w:type="dxa"/>
            <w:gridSpan w:val="8"/>
            <w:tcBorders>
              <w:top w:val="nil"/>
              <w:left w:val="nil"/>
              <w:bottom w:val="double" w:sz="6" w:space="0" w:color="auto"/>
              <w:right w:val="nil"/>
            </w:tcBorders>
          </w:tcPr>
          <w:p w14:paraId="0C6B0F21" w14:textId="77777777" w:rsidR="001D19B0" w:rsidRPr="008D5992" w:rsidRDefault="001D19B0" w:rsidP="00F77CD8">
            <w:pPr>
              <w:pStyle w:val="SectionVHeader"/>
              <w:spacing w:before="240" w:after="240"/>
              <w:rPr>
                <w:sz w:val="20"/>
                <w:szCs w:val="24"/>
                <w:lang w:val="fr-FR"/>
              </w:rPr>
            </w:pPr>
            <w:r>
              <w:rPr>
                <w:sz w:val="32"/>
                <w:szCs w:val="24"/>
                <w:lang w:val="fr-FR" w:eastAsia="en-US"/>
              </w:rPr>
              <w:lastRenderedPageBreak/>
              <w:t>Cotation pour les</w:t>
            </w:r>
            <w:r w:rsidRPr="008D5992">
              <w:rPr>
                <w:sz w:val="32"/>
                <w:szCs w:val="24"/>
                <w:lang w:val="fr-FR" w:eastAsia="en-US"/>
              </w:rPr>
              <w:t xml:space="preserve"> Services connexes</w:t>
            </w:r>
            <w:r>
              <w:rPr>
                <w:sz w:val="32"/>
                <w:szCs w:val="24"/>
                <w:lang w:val="fr-FR" w:eastAsia="en-US"/>
              </w:rPr>
              <w:t xml:space="preserve"> : Bordereau des Prix 3 : </w:t>
            </w:r>
            <w:r w:rsidRPr="00C15AA5">
              <w:rPr>
                <w:i/>
                <w:iCs/>
                <w:sz w:val="32"/>
                <w:szCs w:val="24"/>
                <w:lang w:val="fr-FR" w:eastAsia="en-US"/>
              </w:rPr>
              <w:t>NON APPLICABLE</w:t>
            </w:r>
          </w:p>
        </w:tc>
      </w:tr>
      <w:tr w:rsidR="001D19B0" w:rsidRPr="008D5992" w14:paraId="7C35D6F2" w14:textId="77777777" w:rsidTr="0062156A">
        <w:trPr>
          <w:cantSplit/>
        </w:trPr>
        <w:tc>
          <w:tcPr>
            <w:tcW w:w="807" w:type="dxa"/>
            <w:tcBorders>
              <w:top w:val="double" w:sz="6" w:space="0" w:color="auto"/>
              <w:bottom w:val="double" w:sz="6" w:space="0" w:color="auto"/>
              <w:right w:val="single" w:sz="6" w:space="0" w:color="auto"/>
            </w:tcBorders>
          </w:tcPr>
          <w:p w14:paraId="08CE6E6D" w14:textId="77777777" w:rsidR="001D19B0" w:rsidRPr="008D5992" w:rsidRDefault="001D19B0" w:rsidP="00F77CD8">
            <w:pPr>
              <w:suppressAutoHyphens/>
              <w:jc w:val="center"/>
              <w:rPr>
                <w:sz w:val="20"/>
              </w:rPr>
            </w:pPr>
            <w:r w:rsidRPr="008D5992">
              <w:rPr>
                <w:sz w:val="20"/>
              </w:rPr>
              <w:t>1</w:t>
            </w:r>
          </w:p>
        </w:tc>
        <w:tc>
          <w:tcPr>
            <w:tcW w:w="1262" w:type="dxa"/>
            <w:tcBorders>
              <w:top w:val="double" w:sz="6" w:space="0" w:color="auto"/>
              <w:bottom w:val="double" w:sz="6" w:space="0" w:color="auto"/>
              <w:right w:val="single" w:sz="6" w:space="0" w:color="auto"/>
            </w:tcBorders>
          </w:tcPr>
          <w:p w14:paraId="726EFA6D" w14:textId="77777777" w:rsidR="001D19B0" w:rsidRPr="008D5992" w:rsidRDefault="001D19B0" w:rsidP="00F77CD8">
            <w:pPr>
              <w:suppressAutoHyphens/>
              <w:jc w:val="center"/>
              <w:rPr>
                <w:sz w:val="20"/>
              </w:rPr>
            </w:pPr>
            <w:r>
              <w:rPr>
                <w:sz w:val="20"/>
              </w:rPr>
              <w:t>2</w:t>
            </w:r>
          </w:p>
        </w:tc>
        <w:tc>
          <w:tcPr>
            <w:tcW w:w="2071" w:type="dxa"/>
            <w:tcBorders>
              <w:top w:val="double" w:sz="6" w:space="0" w:color="auto"/>
              <w:left w:val="single" w:sz="6" w:space="0" w:color="auto"/>
              <w:bottom w:val="double" w:sz="6" w:space="0" w:color="auto"/>
              <w:right w:val="single" w:sz="6" w:space="0" w:color="auto"/>
            </w:tcBorders>
          </w:tcPr>
          <w:p w14:paraId="268A2C96" w14:textId="77777777" w:rsidR="001D19B0" w:rsidRPr="008D5992" w:rsidRDefault="001D19B0" w:rsidP="00F77CD8">
            <w:pPr>
              <w:suppressAutoHyphens/>
              <w:jc w:val="center"/>
              <w:rPr>
                <w:sz w:val="20"/>
              </w:rPr>
            </w:pPr>
            <w:r>
              <w:rPr>
                <w:sz w:val="20"/>
              </w:rPr>
              <w:t>3</w:t>
            </w:r>
          </w:p>
        </w:tc>
        <w:tc>
          <w:tcPr>
            <w:tcW w:w="1260" w:type="dxa"/>
            <w:tcBorders>
              <w:top w:val="double" w:sz="6" w:space="0" w:color="auto"/>
              <w:left w:val="single" w:sz="6" w:space="0" w:color="auto"/>
              <w:bottom w:val="double" w:sz="6" w:space="0" w:color="auto"/>
              <w:right w:val="single" w:sz="6" w:space="0" w:color="auto"/>
            </w:tcBorders>
          </w:tcPr>
          <w:p w14:paraId="1DDD50EF" w14:textId="77777777" w:rsidR="001D19B0" w:rsidRPr="008D5992" w:rsidRDefault="001D19B0" w:rsidP="00F77CD8">
            <w:pPr>
              <w:suppressAutoHyphens/>
              <w:jc w:val="center"/>
              <w:rPr>
                <w:sz w:val="20"/>
              </w:rPr>
            </w:pPr>
            <w:r>
              <w:rPr>
                <w:sz w:val="20"/>
              </w:rPr>
              <w:t>4</w:t>
            </w:r>
          </w:p>
        </w:tc>
        <w:tc>
          <w:tcPr>
            <w:tcW w:w="1710" w:type="dxa"/>
            <w:tcBorders>
              <w:top w:val="double" w:sz="6" w:space="0" w:color="auto"/>
              <w:left w:val="single" w:sz="6" w:space="0" w:color="auto"/>
              <w:bottom w:val="double" w:sz="6" w:space="0" w:color="auto"/>
              <w:right w:val="single" w:sz="6" w:space="0" w:color="auto"/>
            </w:tcBorders>
          </w:tcPr>
          <w:p w14:paraId="4E769D84" w14:textId="77777777" w:rsidR="001D19B0" w:rsidRPr="008D5992" w:rsidRDefault="001D19B0" w:rsidP="00F77CD8">
            <w:pPr>
              <w:suppressAutoHyphens/>
              <w:jc w:val="center"/>
              <w:rPr>
                <w:sz w:val="20"/>
              </w:rPr>
            </w:pPr>
            <w:r>
              <w:rPr>
                <w:sz w:val="20"/>
              </w:rPr>
              <w:t>5</w:t>
            </w:r>
          </w:p>
        </w:tc>
        <w:tc>
          <w:tcPr>
            <w:tcW w:w="1710" w:type="dxa"/>
            <w:tcBorders>
              <w:top w:val="double" w:sz="6" w:space="0" w:color="auto"/>
              <w:left w:val="single" w:sz="6" w:space="0" w:color="auto"/>
              <w:bottom w:val="double" w:sz="6" w:space="0" w:color="auto"/>
              <w:right w:val="single" w:sz="6" w:space="0" w:color="auto"/>
            </w:tcBorders>
          </w:tcPr>
          <w:p w14:paraId="3785AFBD" w14:textId="77777777" w:rsidR="001D19B0" w:rsidRPr="008D5992" w:rsidRDefault="001D19B0" w:rsidP="00F77CD8">
            <w:pPr>
              <w:suppressAutoHyphens/>
              <w:jc w:val="center"/>
              <w:rPr>
                <w:sz w:val="20"/>
              </w:rPr>
            </w:pPr>
            <w:r>
              <w:rPr>
                <w:sz w:val="20"/>
              </w:rPr>
              <w:t>6</w:t>
            </w:r>
          </w:p>
        </w:tc>
        <w:tc>
          <w:tcPr>
            <w:tcW w:w="1800" w:type="dxa"/>
            <w:tcBorders>
              <w:top w:val="double" w:sz="6" w:space="0" w:color="auto"/>
              <w:left w:val="single" w:sz="6" w:space="0" w:color="auto"/>
              <w:bottom w:val="double" w:sz="6" w:space="0" w:color="auto"/>
              <w:right w:val="single" w:sz="6" w:space="0" w:color="auto"/>
            </w:tcBorders>
          </w:tcPr>
          <w:p w14:paraId="1EB3B6E3" w14:textId="77777777" w:rsidR="001D19B0" w:rsidRPr="008D5992" w:rsidRDefault="001D19B0" w:rsidP="00F77CD8">
            <w:pPr>
              <w:suppressAutoHyphens/>
              <w:jc w:val="center"/>
              <w:rPr>
                <w:sz w:val="20"/>
              </w:rPr>
            </w:pPr>
            <w:r>
              <w:rPr>
                <w:sz w:val="20"/>
              </w:rPr>
              <w:t>7</w:t>
            </w:r>
          </w:p>
        </w:tc>
        <w:tc>
          <w:tcPr>
            <w:tcW w:w="2520" w:type="dxa"/>
            <w:tcBorders>
              <w:top w:val="double" w:sz="6" w:space="0" w:color="auto"/>
              <w:left w:val="single" w:sz="6" w:space="0" w:color="auto"/>
              <w:bottom w:val="double" w:sz="6" w:space="0" w:color="auto"/>
            </w:tcBorders>
          </w:tcPr>
          <w:p w14:paraId="6F7BD20B" w14:textId="77777777" w:rsidR="001D19B0" w:rsidRPr="008D5992" w:rsidRDefault="001D19B0" w:rsidP="00F77CD8">
            <w:pPr>
              <w:suppressAutoHyphens/>
              <w:jc w:val="center"/>
              <w:rPr>
                <w:sz w:val="20"/>
              </w:rPr>
            </w:pPr>
            <w:r>
              <w:rPr>
                <w:sz w:val="20"/>
              </w:rPr>
              <w:t>8</w:t>
            </w:r>
          </w:p>
        </w:tc>
      </w:tr>
      <w:tr w:rsidR="001D19B0" w:rsidRPr="008D5992" w14:paraId="5DD3DCA2" w14:textId="77777777" w:rsidTr="00621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07" w:type="dxa"/>
            <w:tcBorders>
              <w:top w:val="double" w:sz="6" w:space="0" w:color="auto"/>
              <w:left w:val="double" w:sz="6" w:space="0" w:color="auto"/>
              <w:bottom w:val="single" w:sz="6" w:space="0" w:color="auto"/>
              <w:right w:val="single" w:sz="6" w:space="0" w:color="auto"/>
            </w:tcBorders>
          </w:tcPr>
          <w:p w14:paraId="3883F1EF" w14:textId="77777777" w:rsidR="001D19B0" w:rsidRPr="008D5992" w:rsidRDefault="001D19B0" w:rsidP="00F77CD8">
            <w:pPr>
              <w:suppressAutoHyphens/>
              <w:jc w:val="center"/>
              <w:rPr>
                <w:sz w:val="16"/>
              </w:rPr>
            </w:pPr>
            <w:r w:rsidRPr="008D5992">
              <w:rPr>
                <w:sz w:val="16"/>
                <w:szCs w:val="16"/>
              </w:rPr>
              <w:t>Article</w:t>
            </w:r>
          </w:p>
        </w:tc>
        <w:tc>
          <w:tcPr>
            <w:tcW w:w="1262" w:type="dxa"/>
            <w:tcBorders>
              <w:top w:val="double" w:sz="6" w:space="0" w:color="auto"/>
              <w:left w:val="single" w:sz="6" w:space="0" w:color="auto"/>
              <w:bottom w:val="single" w:sz="6" w:space="0" w:color="auto"/>
              <w:right w:val="single" w:sz="6" w:space="0" w:color="auto"/>
            </w:tcBorders>
          </w:tcPr>
          <w:p w14:paraId="38E52695" w14:textId="77777777" w:rsidR="001D19B0" w:rsidRPr="008D5992" w:rsidRDefault="001D19B0" w:rsidP="00F77CD8">
            <w:pPr>
              <w:suppressAutoHyphens/>
              <w:jc w:val="center"/>
              <w:rPr>
                <w:sz w:val="16"/>
                <w:szCs w:val="16"/>
              </w:rPr>
            </w:pPr>
            <w:r>
              <w:rPr>
                <w:sz w:val="16"/>
                <w:szCs w:val="16"/>
              </w:rPr>
              <w:t>Description de l’article</w:t>
            </w:r>
          </w:p>
        </w:tc>
        <w:tc>
          <w:tcPr>
            <w:tcW w:w="2071" w:type="dxa"/>
            <w:tcBorders>
              <w:top w:val="double" w:sz="6" w:space="0" w:color="auto"/>
              <w:left w:val="single" w:sz="6" w:space="0" w:color="auto"/>
              <w:bottom w:val="single" w:sz="6" w:space="0" w:color="auto"/>
              <w:right w:val="single" w:sz="6" w:space="0" w:color="auto"/>
            </w:tcBorders>
          </w:tcPr>
          <w:p w14:paraId="4A05E3EA" w14:textId="77777777" w:rsidR="001D19B0" w:rsidRPr="008D5992" w:rsidRDefault="001D19B0" w:rsidP="00F77CD8">
            <w:pPr>
              <w:suppressAutoHyphens/>
              <w:jc w:val="center"/>
              <w:rPr>
                <w:sz w:val="16"/>
              </w:rPr>
            </w:pPr>
            <w:r w:rsidRPr="008D5992">
              <w:rPr>
                <w:sz w:val="16"/>
                <w:szCs w:val="16"/>
              </w:rPr>
              <w:t xml:space="preserve">Description des Services (à l’exclusion du transport terrestre et autres services requis dans le pays de l’Acheteur pour acheminer les fournitures jusqu’à destination finale) </w:t>
            </w:r>
          </w:p>
        </w:tc>
        <w:tc>
          <w:tcPr>
            <w:tcW w:w="1260" w:type="dxa"/>
            <w:tcBorders>
              <w:top w:val="double" w:sz="6" w:space="0" w:color="auto"/>
              <w:left w:val="single" w:sz="6" w:space="0" w:color="auto"/>
              <w:bottom w:val="single" w:sz="6" w:space="0" w:color="auto"/>
              <w:right w:val="single" w:sz="6" w:space="0" w:color="auto"/>
            </w:tcBorders>
          </w:tcPr>
          <w:p w14:paraId="5F057447" w14:textId="77777777" w:rsidR="001D19B0" w:rsidRPr="008D5992" w:rsidRDefault="001D19B0" w:rsidP="00F77CD8">
            <w:pPr>
              <w:suppressAutoHyphens/>
              <w:jc w:val="center"/>
              <w:rPr>
                <w:sz w:val="16"/>
              </w:rPr>
            </w:pPr>
            <w:r w:rsidRPr="008D5992">
              <w:rPr>
                <w:sz w:val="16"/>
                <w:szCs w:val="16"/>
              </w:rPr>
              <w:t>Pays d’origine</w:t>
            </w:r>
          </w:p>
        </w:tc>
        <w:tc>
          <w:tcPr>
            <w:tcW w:w="1710" w:type="dxa"/>
            <w:tcBorders>
              <w:top w:val="double" w:sz="6" w:space="0" w:color="auto"/>
              <w:left w:val="single" w:sz="6" w:space="0" w:color="auto"/>
              <w:bottom w:val="single" w:sz="6" w:space="0" w:color="auto"/>
              <w:right w:val="single" w:sz="6" w:space="0" w:color="auto"/>
            </w:tcBorders>
          </w:tcPr>
          <w:p w14:paraId="6F4AB3B0" w14:textId="77777777" w:rsidR="001D19B0" w:rsidRPr="008D5992" w:rsidRDefault="001D19B0" w:rsidP="00F77CD8">
            <w:pPr>
              <w:suppressAutoHyphens/>
              <w:jc w:val="center"/>
              <w:rPr>
                <w:sz w:val="16"/>
              </w:rPr>
            </w:pPr>
            <w:r w:rsidRPr="008D5992">
              <w:rPr>
                <w:sz w:val="16"/>
                <w:szCs w:val="16"/>
              </w:rPr>
              <w:t>Date de livraison au lieu de destination finale</w:t>
            </w:r>
          </w:p>
        </w:tc>
        <w:tc>
          <w:tcPr>
            <w:tcW w:w="1710" w:type="dxa"/>
            <w:tcBorders>
              <w:top w:val="double" w:sz="6" w:space="0" w:color="auto"/>
              <w:left w:val="single" w:sz="6" w:space="0" w:color="auto"/>
              <w:bottom w:val="single" w:sz="6" w:space="0" w:color="auto"/>
              <w:right w:val="single" w:sz="6" w:space="0" w:color="auto"/>
            </w:tcBorders>
          </w:tcPr>
          <w:p w14:paraId="1FDC565C" w14:textId="77777777" w:rsidR="001D19B0" w:rsidRPr="008D5992" w:rsidRDefault="001D19B0" w:rsidP="00F77CD8">
            <w:pPr>
              <w:suppressAutoHyphens/>
              <w:jc w:val="center"/>
            </w:pPr>
            <w:r w:rsidRPr="008D5992">
              <w:rPr>
                <w:sz w:val="16"/>
                <w:szCs w:val="16"/>
              </w:rPr>
              <w:t>Quantité (Nb. d’unités)</w:t>
            </w:r>
          </w:p>
        </w:tc>
        <w:tc>
          <w:tcPr>
            <w:tcW w:w="1800" w:type="dxa"/>
            <w:tcBorders>
              <w:top w:val="double" w:sz="6" w:space="0" w:color="auto"/>
              <w:left w:val="single" w:sz="6" w:space="0" w:color="auto"/>
              <w:bottom w:val="single" w:sz="6" w:space="0" w:color="auto"/>
              <w:right w:val="single" w:sz="6" w:space="0" w:color="auto"/>
            </w:tcBorders>
          </w:tcPr>
          <w:p w14:paraId="62E9BECB" w14:textId="77777777" w:rsidR="001D19B0" w:rsidRPr="008D5992" w:rsidRDefault="001D19B0" w:rsidP="00F77CD8">
            <w:pPr>
              <w:suppressAutoHyphens/>
              <w:jc w:val="center"/>
              <w:rPr>
                <w:sz w:val="20"/>
              </w:rPr>
            </w:pPr>
            <w:r w:rsidRPr="008D5992">
              <w:rPr>
                <w:sz w:val="16"/>
                <w:szCs w:val="16"/>
              </w:rPr>
              <w:t xml:space="preserve">Prix unitaire </w:t>
            </w:r>
          </w:p>
        </w:tc>
        <w:tc>
          <w:tcPr>
            <w:tcW w:w="2520" w:type="dxa"/>
            <w:tcBorders>
              <w:top w:val="double" w:sz="6" w:space="0" w:color="auto"/>
              <w:left w:val="single" w:sz="6" w:space="0" w:color="auto"/>
              <w:bottom w:val="single" w:sz="6" w:space="0" w:color="auto"/>
              <w:right w:val="double" w:sz="6" w:space="0" w:color="auto"/>
            </w:tcBorders>
          </w:tcPr>
          <w:p w14:paraId="3C495481" w14:textId="77777777" w:rsidR="001D19B0" w:rsidRPr="008D5992" w:rsidRDefault="001D19B0" w:rsidP="00F77CD8">
            <w:pPr>
              <w:suppressAutoHyphens/>
              <w:spacing w:before="60" w:after="60"/>
              <w:jc w:val="center"/>
              <w:rPr>
                <w:sz w:val="16"/>
                <w:szCs w:val="16"/>
              </w:rPr>
            </w:pPr>
            <w:r w:rsidRPr="008D5992">
              <w:rPr>
                <w:sz w:val="16"/>
                <w:szCs w:val="16"/>
              </w:rPr>
              <w:t xml:space="preserve">Prix total par article </w:t>
            </w:r>
          </w:p>
          <w:p w14:paraId="643B9BC6" w14:textId="77777777" w:rsidR="001D19B0" w:rsidRPr="008D5992" w:rsidRDefault="001D19B0" w:rsidP="00F77CD8">
            <w:pPr>
              <w:suppressAutoHyphens/>
              <w:jc w:val="center"/>
              <w:rPr>
                <w:sz w:val="16"/>
              </w:rPr>
            </w:pPr>
            <w:r w:rsidRPr="008D5992">
              <w:rPr>
                <w:sz w:val="16"/>
                <w:szCs w:val="16"/>
              </w:rPr>
              <w:t>(Col</w:t>
            </w:r>
            <w:r>
              <w:rPr>
                <w:sz w:val="16"/>
                <w:szCs w:val="16"/>
              </w:rPr>
              <w:t>onnes</w:t>
            </w:r>
            <w:r w:rsidRPr="008D5992">
              <w:rPr>
                <w:sz w:val="16"/>
                <w:szCs w:val="16"/>
              </w:rPr>
              <w:t xml:space="preserve">. </w:t>
            </w:r>
            <w:r>
              <w:rPr>
                <w:sz w:val="16"/>
                <w:szCs w:val="16"/>
              </w:rPr>
              <w:t>6x7)</w:t>
            </w:r>
          </w:p>
        </w:tc>
      </w:tr>
      <w:tr w:rsidR="001D19B0" w:rsidRPr="008D5992" w14:paraId="0F42EEA9" w14:textId="77777777" w:rsidTr="0062156A">
        <w:trPr>
          <w:cantSplit/>
          <w:trHeight w:val="390"/>
        </w:trPr>
        <w:tc>
          <w:tcPr>
            <w:tcW w:w="807" w:type="dxa"/>
            <w:tcBorders>
              <w:top w:val="single" w:sz="6" w:space="0" w:color="auto"/>
              <w:left w:val="double" w:sz="6" w:space="0" w:color="auto"/>
              <w:bottom w:val="single" w:sz="6" w:space="0" w:color="auto"/>
              <w:right w:val="single" w:sz="6" w:space="0" w:color="auto"/>
            </w:tcBorders>
          </w:tcPr>
          <w:p w14:paraId="23C42DA9" w14:textId="77777777" w:rsidR="001D19B0" w:rsidRPr="008D5992" w:rsidRDefault="001D19B0" w:rsidP="00F77CD8">
            <w:pPr>
              <w:suppressAutoHyphens/>
              <w:rPr>
                <w:i/>
                <w:iCs/>
                <w:sz w:val="20"/>
              </w:rPr>
            </w:pPr>
            <w:r w:rsidRPr="008D5992">
              <w:rPr>
                <w:i/>
                <w:sz w:val="16"/>
                <w:szCs w:val="16"/>
              </w:rPr>
              <w:t>[insérer le No de l’article]</w:t>
            </w:r>
          </w:p>
        </w:tc>
        <w:tc>
          <w:tcPr>
            <w:tcW w:w="1262" w:type="dxa"/>
            <w:tcBorders>
              <w:top w:val="single" w:sz="6" w:space="0" w:color="auto"/>
              <w:left w:val="single" w:sz="6" w:space="0" w:color="auto"/>
              <w:bottom w:val="single" w:sz="6" w:space="0" w:color="auto"/>
              <w:right w:val="single" w:sz="6" w:space="0" w:color="auto"/>
            </w:tcBorders>
          </w:tcPr>
          <w:p w14:paraId="38187B12" w14:textId="77777777" w:rsidR="001D19B0" w:rsidRPr="008D5992" w:rsidRDefault="001D19B0" w:rsidP="00F77CD8">
            <w:pPr>
              <w:suppressAutoHyphens/>
              <w:jc w:val="center"/>
              <w:rPr>
                <w:i/>
                <w:sz w:val="16"/>
                <w:szCs w:val="16"/>
              </w:rPr>
            </w:pPr>
          </w:p>
        </w:tc>
        <w:tc>
          <w:tcPr>
            <w:tcW w:w="2071" w:type="dxa"/>
            <w:tcBorders>
              <w:top w:val="single" w:sz="6" w:space="0" w:color="auto"/>
              <w:left w:val="single" w:sz="6" w:space="0" w:color="auto"/>
              <w:bottom w:val="single" w:sz="6" w:space="0" w:color="auto"/>
              <w:right w:val="single" w:sz="6" w:space="0" w:color="auto"/>
            </w:tcBorders>
          </w:tcPr>
          <w:p w14:paraId="1E3630BE" w14:textId="77777777" w:rsidR="001D19B0" w:rsidRPr="008D5992" w:rsidRDefault="001D19B0" w:rsidP="00F77CD8">
            <w:pPr>
              <w:suppressAutoHyphens/>
              <w:jc w:val="center"/>
              <w:rPr>
                <w:i/>
                <w:iCs/>
                <w:sz w:val="20"/>
              </w:rPr>
            </w:pPr>
            <w:r w:rsidRPr="008D5992">
              <w:rPr>
                <w:i/>
                <w:sz w:val="16"/>
                <w:szCs w:val="16"/>
              </w:rPr>
              <w:t>[Insérer l’identification du service]</w:t>
            </w:r>
          </w:p>
        </w:tc>
        <w:tc>
          <w:tcPr>
            <w:tcW w:w="1260" w:type="dxa"/>
            <w:tcBorders>
              <w:top w:val="single" w:sz="6" w:space="0" w:color="auto"/>
              <w:left w:val="single" w:sz="6" w:space="0" w:color="auto"/>
              <w:bottom w:val="single" w:sz="6" w:space="0" w:color="auto"/>
              <w:right w:val="single" w:sz="6" w:space="0" w:color="auto"/>
            </w:tcBorders>
          </w:tcPr>
          <w:p w14:paraId="1FF89C47" w14:textId="77777777" w:rsidR="001D19B0" w:rsidRPr="008D5992" w:rsidRDefault="001D19B0" w:rsidP="00F77CD8">
            <w:pPr>
              <w:suppressAutoHyphens/>
              <w:rPr>
                <w:i/>
                <w:iCs/>
                <w:sz w:val="20"/>
              </w:rPr>
            </w:pPr>
            <w:r w:rsidRPr="008D5992">
              <w:rPr>
                <w:i/>
                <w:sz w:val="16"/>
                <w:szCs w:val="16"/>
              </w:rPr>
              <w:t>[insérer le pays d’origine]</w:t>
            </w:r>
          </w:p>
        </w:tc>
        <w:tc>
          <w:tcPr>
            <w:tcW w:w="1710" w:type="dxa"/>
            <w:tcBorders>
              <w:top w:val="single" w:sz="6" w:space="0" w:color="auto"/>
              <w:left w:val="single" w:sz="6" w:space="0" w:color="auto"/>
              <w:bottom w:val="single" w:sz="6" w:space="0" w:color="auto"/>
              <w:right w:val="single" w:sz="6" w:space="0" w:color="auto"/>
            </w:tcBorders>
          </w:tcPr>
          <w:p w14:paraId="1F900C90" w14:textId="77777777" w:rsidR="001D19B0" w:rsidRPr="008D5992" w:rsidRDefault="001D19B0" w:rsidP="00F77CD8">
            <w:pPr>
              <w:suppressAutoHyphens/>
              <w:rPr>
                <w:i/>
                <w:iCs/>
                <w:sz w:val="20"/>
              </w:rPr>
            </w:pPr>
            <w:r w:rsidRPr="008D5992">
              <w:rPr>
                <w:i/>
                <w:sz w:val="16"/>
                <w:szCs w:val="16"/>
              </w:rPr>
              <w:t>[insérer la date de réalisation offerte]</w:t>
            </w:r>
          </w:p>
        </w:tc>
        <w:tc>
          <w:tcPr>
            <w:tcW w:w="1710" w:type="dxa"/>
            <w:tcBorders>
              <w:top w:val="single" w:sz="6" w:space="0" w:color="auto"/>
              <w:left w:val="single" w:sz="6" w:space="0" w:color="auto"/>
              <w:bottom w:val="single" w:sz="6" w:space="0" w:color="auto"/>
              <w:right w:val="single" w:sz="6" w:space="0" w:color="auto"/>
            </w:tcBorders>
          </w:tcPr>
          <w:p w14:paraId="743EAFB3" w14:textId="77777777" w:rsidR="001D19B0" w:rsidRPr="008D5992" w:rsidRDefault="001D19B0" w:rsidP="00F77CD8">
            <w:pPr>
              <w:suppressAutoHyphens/>
              <w:rPr>
                <w:i/>
                <w:iCs/>
                <w:sz w:val="20"/>
              </w:rPr>
            </w:pPr>
            <w:r w:rsidRPr="008D5992">
              <w:rPr>
                <w:i/>
                <w:sz w:val="16"/>
                <w:szCs w:val="16"/>
              </w:rPr>
              <w:t>[insérer la quantité et l’identification de l’unité de mesure]</w:t>
            </w:r>
          </w:p>
        </w:tc>
        <w:tc>
          <w:tcPr>
            <w:tcW w:w="1800" w:type="dxa"/>
            <w:tcBorders>
              <w:top w:val="single" w:sz="6" w:space="0" w:color="auto"/>
              <w:left w:val="single" w:sz="6" w:space="0" w:color="auto"/>
              <w:bottom w:val="single" w:sz="6" w:space="0" w:color="auto"/>
              <w:right w:val="single" w:sz="6" w:space="0" w:color="auto"/>
            </w:tcBorders>
          </w:tcPr>
          <w:p w14:paraId="23E7597E" w14:textId="77777777" w:rsidR="001D19B0" w:rsidRPr="008D5992" w:rsidRDefault="001D19B0" w:rsidP="00F77CD8">
            <w:pPr>
              <w:suppressAutoHyphens/>
              <w:rPr>
                <w:i/>
                <w:iCs/>
                <w:sz w:val="20"/>
              </w:rPr>
            </w:pPr>
            <w:r w:rsidRPr="008D5992">
              <w:rPr>
                <w:i/>
                <w:sz w:val="16"/>
                <w:szCs w:val="16"/>
              </w:rPr>
              <w:t>[insérer le prix unitaire pour l’article]</w:t>
            </w:r>
          </w:p>
        </w:tc>
        <w:tc>
          <w:tcPr>
            <w:tcW w:w="2520" w:type="dxa"/>
            <w:tcBorders>
              <w:top w:val="single" w:sz="6" w:space="0" w:color="auto"/>
              <w:left w:val="single" w:sz="6" w:space="0" w:color="auto"/>
              <w:bottom w:val="single" w:sz="6" w:space="0" w:color="auto"/>
              <w:right w:val="double" w:sz="6" w:space="0" w:color="auto"/>
            </w:tcBorders>
          </w:tcPr>
          <w:p w14:paraId="7D610D2A" w14:textId="77777777" w:rsidR="001D19B0" w:rsidRPr="008D5992" w:rsidRDefault="001D19B0" w:rsidP="00F77CD8">
            <w:pPr>
              <w:suppressAutoHyphens/>
              <w:rPr>
                <w:i/>
                <w:iCs/>
                <w:sz w:val="16"/>
              </w:rPr>
            </w:pPr>
            <w:r w:rsidRPr="008D5992">
              <w:rPr>
                <w:i/>
                <w:sz w:val="16"/>
                <w:szCs w:val="16"/>
              </w:rPr>
              <w:t>[insérer le prix total pour l’article]</w:t>
            </w:r>
          </w:p>
        </w:tc>
      </w:tr>
      <w:tr w:rsidR="001D19B0" w:rsidRPr="008D5992" w14:paraId="793623F2" w14:textId="77777777" w:rsidTr="0062156A">
        <w:trPr>
          <w:cantSplit/>
          <w:trHeight w:val="390"/>
        </w:trPr>
        <w:tc>
          <w:tcPr>
            <w:tcW w:w="807" w:type="dxa"/>
            <w:tcBorders>
              <w:top w:val="single" w:sz="6" w:space="0" w:color="auto"/>
              <w:left w:val="double" w:sz="6" w:space="0" w:color="auto"/>
              <w:bottom w:val="single" w:sz="6" w:space="0" w:color="auto"/>
              <w:right w:val="single" w:sz="6" w:space="0" w:color="auto"/>
            </w:tcBorders>
          </w:tcPr>
          <w:p w14:paraId="15CA7A2D" w14:textId="77777777" w:rsidR="001D19B0" w:rsidRPr="008D5992" w:rsidRDefault="001D19B0" w:rsidP="00F77CD8">
            <w:pPr>
              <w:suppressAutoHyphens/>
              <w:spacing w:before="60" w:after="60"/>
              <w:rPr>
                <w:sz w:val="20"/>
              </w:rPr>
            </w:pPr>
          </w:p>
        </w:tc>
        <w:tc>
          <w:tcPr>
            <w:tcW w:w="1262" w:type="dxa"/>
            <w:tcBorders>
              <w:top w:val="single" w:sz="6" w:space="0" w:color="auto"/>
              <w:left w:val="single" w:sz="6" w:space="0" w:color="auto"/>
              <w:bottom w:val="single" w:sz="6" w:space="0" w:color="auto"/>
              <w:right w:val="single" w:sz="6" w:space="0" w:color="auto"/>
            </w:tcBorders>
          </w:tcPr>
          <w:p w14:paraId="13BDCD58" w14:textId="77777777" w:rsidR="001D19B0" w:rsidRPr="008D5992" w:rsidRDefault="001D19B0" w:rsidP="00F77CD8">
            <w:pPr>
              <w:suppressAutoHyphens/>
              <w:spacing w:before="60" w:after="60"/>
              <w:rPr>
                <w:sz w:val="20"/>
              </w:rPr>
            </w:pPr>
          </w:p>
        </w:tc>
        <w:tc>
          <w:tcPr>
            <w:tcW w:w="2071" w:type="dxa"/>
            <w:tcBorders>
              <w:top w:val="single" w:sz="6" w:space="0" w:color="auto"/>
              <w:left w:val="single" w:sz="6" w:space="0" w:color="auto"/>
              <w:bottom w:val="single" w:sz="6" w:space="0" w:color="auto"/>
              <w:right w:val="single" w:sz="6" w:space="0" w:color="auto"/>
            </w:tcBorders>
          </w:tcPr>
          <w:p w14:paraId="737B56E6" w14:textId="77777777" w:rsidR="001D19B0" w:rsidRPr="008D5992" w:rsidRDefault="001D19B0" w:rsidP="00F77CD8">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5DC19CA8"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7A3B078"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DB5EAD3" w14:textId="77777777" w:rsidR="001D19B0" w:rsidRPr="008D5992" w:rsidRDefault="001D19B0" w:rsidP="00F77CD8">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16FE6477" w14:textId="77777777" w:rsidR="001D19B0" w:rsidRPr="008D5992" w:rsidRDefault="001D19B0" w:rsidP="00F77CD8">
            <w:pPr>
              <w:suppressAutoHyphens/>
              <w:spacing w:before="60" w:after="60"/>
              <w:rPr>
                <w:sz w:val="20"/>
              </w:rPr>
            </w:pPr>
          </w:p>
        </w:tc>
        <w:tc>
          <w:tcPr>
            <w:tcW w:w="2520" w:type="dxa"/>
            <w:tcBorders>
              <w:top w:val="single" w:sz="6" w:space="0" w:color="auto"/>
              <w:left w:val="single" w:sz="6" w:space="0" w:color="auto"/>
              <w:bottom w:val="single" w:sz="6" w:space="0" w:color="auto"/>
              <w:right w:val="double" w:sz="6" w:space="0" w:color="auto"/>
            </w:tcBorders>
          </w:tcPr>
          <w:p w14:paraId="3860EB78" w14:textId="77777777" w:rsidR="001D19B0" w:rsidRPr="008D5992" w:rsidRDefault="001D19B0" w:rsidP="00F77CD8">
            <w:pPr>
              <w:suppressAutoHyphens/>
              <w:spacing w:before="60" w:after="60"/>
              <w:rPr>
                <w:sz w:val="20"/>
              </w:rPr>
            </w:pPr>
          </w:p>
        </w:tc>
      </w:tr>
      <w:tr w:rsidR="001D19B0" w:rsidRPr="008D5992" w14:paraId="1CF87822" w14:textId="77777777" w:rsidTr="0062156A">
        <w:trPr>
          <w:cantSplit/>
          <w:trHeight w:val="390"/>
        </w:trPr>
        <w:tc>
          <w:tcPr>
            <w:tcW w:w="807" w:type="dxa"/>
            <w:tcBorders>
              <w:top w:val="single" w:sz="6" w:space="0" w:color="auto"/>
              <w:left w:val="double" w:sz="6" w:space="0" w:color="auto"/>
              <w:bottom w:val="single" w:sz="6" w:space="0" w:color="auto"/>
              <w:right w:val="single" w:sz="6" w:space="0" w:color="auto"/>
            </w:tcBorders>
          </w:tcPr>
          <w:p w14:paraId="2D0DF473" w14:textId="77777777" w:rsidR="001D19B0" w:rsidRPr="008D5992" w:rsidRDefault="001D19B0" w:rsidP="00F77CD8">
            <w:pPr>
              <w:suppressAutoHyphens/>
              <w:spacing w:before="60" w:after="60"/>
              <w:rPr>
                <w:sz w:val="20"/>
              </w:rPr>
            </w:pPr>
          </w:p>
        </w:tc>
        <w:tc>
          <w:tcPr>
            <w:tcW w:w="1262" w:type="dxa"/>
            <w:tcBorders>
              <w:top w:val="single" w:sz="6" w:space="0" w:color="auto"/>
              <w:left w:val="single" w:sz="6" w:space="0" w:color="auto"/>
              <w:bottom w:val="single" w:sz="6" w:space="0" w:color="auto"/>
              <w:right w:val="single" w:sz="6" w:space="0" w:color="auto"/>
            </w:tcBorders>
          </w:tcPr>
          <w:p w14:paraId="0B67AB3C" w14:textId="77777777" w:rsidR="001D19B0" w:rsidRPr="008D5992" w:rsidRDefault="001D19B0" w:rsidP="00F77CD8">
            <w:pPr>
              <w:suppressAutoHyphens/>
              <w:spacing w:before="60" w:after="60"/>
              <w:rPr>
                <w:sz w:val="20"/>
              </w:rPr>
            </w:pPr>
          </w:p>
        </w:tc>
        <w:tc>
          <w:tcPr>
            <w:tcW w:w="2071" w:type="dxa"/>
            <w:tcBorders>
              <w:top w:val="single" w:sz="6" w:space="0" w:color="auto"/>
              <w:left w:val="single" w:sz="6" w:space="0" w:color="auto"/>
              <w:bottom w:val="single" w:sz="6" w:space="0" w:color="auto"/>
              <w:right w:val="single" w:sz="6" w:space="0" w:color="auto"/>
            </w:tcBorders>
          </w:tcPr>
          <w:p w14:paraId="2320CCE7" w14:textId="77777777" w:rsidR="001D19B0" w:rsidRPr="008D5992" w:rsidRDefault="001D19B0" w:rsidP="00F77CD8">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3C6184EC"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43524C2"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5CFE3D9" w14:textId="77777777" w:rsidR="001D19B0" w:rsidRPr="008D5992" w:rsidRDefault="001D19B0" w:rsidP="00F77CD8">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1364A63F" w14:textId="77777777" w:rsidR="001D19B0" w:rsidRPr="008D5992" w:rsidRDefault="001D19B0" w:rsidP="00F77CD8">
            <w:pPr>
              <w:suppressAutoHyphens/>
              <w:spacing w:before="60" w:after="60"/>
              <w:rPr>
                <w:sz w:val="20"/>
              </w:rPr>
            </w:pPr>
          </w:p>
        </w:tc>
        <w:tc>
          <w:tcPr>
            <w:tcW w:w="2520" w:type="dxa"/>
            <w:tcBorders>
              <w:top w:val="single" w:sz="6" w:space="0" w:color="auto"/>
              <w:left w:val="single" w:sz="6" w:space="0" w:color="auto"/>
              <w:bottom w:val="single" w:sz="6" w:space="0" w:color="auto"/>
              <w:right w:val="double" w:sz="6" w:space="0" w:color="auto"/>
            </w:tcBorders>
          </w:tcPr>
          <w:p w14:paraId="174A6B06" w14:textId="77777777" w:rsidR="001D19B0" w:rsidRPr="008D5992" w:rsidRDefault="001D19B0" w:rsidP="00F77CD8">
            <w:pPr>
              <w:suppressAutoHyphens/>
              <w:spacing w:before="60" w:after="60"/>
              <w:rPr>
                <w:sz w:val="20"/>
              </w:rPr>
            </w:pPr>
          </w:p>
        </w:tc>
      </w:tr>
      <w:tr w:rsidR="001D19B0" w:rsidRPr="008D5992" w14:paraId="47ECA3A8" w14:textId="77777777" w:rsidTr="0062156A">
        <w:trPr>
          <w:cantSplit/>
          <w:trHeight w:val="390"/>
        </w:trPr>
        <w:tc>
          <w:tcPr>
            <w:tcW w:w="807" w:type="dxa"/>
            <w:tcBorders>
              <w:top w:val="single" w:sz="6" w:space="0" w:color="auto"/>
              <w:left w:val="double" w:sz="6" w:space="0" w:color="auto"/>
              <w:bottom w:val="single" w:sz="6" w:space="0" w:color="auto"/>
              <w:right w:val="single" w:sz="6" w:space="0" w:color="auto"/>
            </w:tcBorders>
          </w:tcPr>
          <w:p w14:paraId="0325779D" w14:textId="77777777" w:rsidR="001D19B0" w:rsidRPr="008D5992" w:rsidRDefault="001D19B0" w:rsidP="00F77CD8">
            <w:pPr>
              <w:suppressAutoHyphens/>
              <w:spacing w:before="60" w:after="60"/>
              <w:rPr>
                <w:sz w:val="20"/>
              </w:rPr>
            </w:pPr>
          </w:p>
        </w:tc>
        <w:tc>
          <w:tcPr>
            <w:tcW w:w="1262" w:type="dxa"/>
            <w:tcBorders>
              <w:top w:val="single" w:sz="6" w:space="0" w:color="auto"/>
              <w:left w:val="single" w:sz="6" w:space="0" w:color="auto"/>
              <w:bottom w:val="single" w:sz="6" w:space="0" w:color="auto"/>
              <w:right w:val="single" w:sz="6" w:space="0" w:color="auto"/>
            </w:tcBorders>
          </w:tcPr>
          <w:p w14:paraId="4F6A6B8B" w14:textId="77777777" w:rsidR="001D19B0" w:rsidRPr="008D5992" w:rsidRDefault="001D19B0" w:rsidP="00F77CD8">
            <w:pPr>
              <w:suppressAutoHyphens/>
              <w:spacing w:before="60" w:after="60"/>
              <w:rPr>
                <w:sz w:val="20"/>
              </w:rPr>
            </w:pPr>
          </w:p>
        </w:tc>
        <w:tc>
          <w:tcPr>
            <w:tcW w:w="2071" w:type="dxa"/>
            <w:tcBorders>
              <w:top w:val="single" w:sz="6" w:space="0" w:color="auto"/>
              <w:left w:val="single" w:sz="6" w:space="0" w:color="auto"/>
              <w:bottom w:val="single" w:sz="6" w:space="0" w:color="auto"/>
              <w:right w:val="single" w:sz="6" w:space="0" w:color="auto"/>
            </w:tcBorders>
          </w:tcPr>
          <w:p w14:paraId="40ACA577" w14:textId="77777777" w:rsidR="001D19B0" w:rsidRPr="008D5992" w:rsidRDefault="001D19B0" w:rsidP="00F77CD8">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3A549B46"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AD5AC7D"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2470C01" w14:textId="77777777" w:rsidR="001D19B0" w:rsidRPr="008D5992" w:rsidRDefault="001D19B0" w:rsidP="00F77CD8">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0AA45EFA" w14:textId="77777777" w:rsidR="001D19B0" w:rsidRPr="008D5992" w:rsidRDefault="001D19B0" w:rsidP="00F77CD8">
            <w:pPr>
              <w:suppressAutoHyphens/>
              <w:spacing w:before="60" w:after="60"/>
              <w:rPr>
                <w:sz w:val="20"/>
              </w:rPr>
            </w:pPr>
          </w:p>
        </w:tc>
        <w:tc>
          <w:tcPr>
            <w:tcW w:w="2520" w:type="dxa"/>
            <w:tcBorders>
              <w:top w:val="single" w:sz="6" w:space="0" w:color="auto"/>
              <w:left w:val="single" w:sz="6" w:space="0" w:color="auto"/>
              <w:bottom w:val="single" w:sz="6" w:space="0" w:color="auto"/>
              <w:right w:val="double" w:sz="6" w:space="0" w:color="auto"/>
            </w:tcBorders>
          </w:tcPr>
          <w:p w14:paraId="5EDC63C7" w14:textId="77777777" w:rsidR="001D19B0" w:rsidRPr="008D5992" w:rsidRDefault="001D19B0" w:rsidP="00F77CD8">
            <w:pPr>
              <w:suppressAutoHyphens/>
              <w:spacing w:before="60" w:after="60"/>
              <w:rPr>
                <w:sz w:val="20"/>
              </w:rPr>
            </w:pPr>
          </w:p>
        </w:tc>
      </w:tr>
      <w:tr w:rsidR="001D19B0" w:rsidRPr="008D5992" w14:paraId="367EC39B" w14:textId="77777777" w:rsidTr="0062156A">
        <w:trPr>
          <w:cantSplit/>
          <w:trHeight w:val="390"/>
        </w:trPr>
        <w:tc>
          <w:tcPr>
            <w:tcW w:w="807" w:type="dxa"/>
            <w:tcBorders>
              <w:top w:val="single" w:sz="6" w:space="0" w:color="auto"/>
              <w:left w:val="double" w:sz="6" w:space="0" w:color="auto"/>
              <w:bottom w:val="single" w:sz="6" w:space="0" w:color="auto"/>
              <w:right w:val="single" w:sz="6" w:space="0" w:color="auto"/>
            </w:tcBorders>
          </w:tcPr>
          <w:p w14:paraId="5C4F401E" w14:textId="77777777" w:rsidR="001D19B0" w:rsidRPr="008D5992" w:rsidRDefault="001D19B0" w:rsidP="00F77CD8">
            <w:pPr>
              <w:suppressAutoHyphens/>
              <w:spacing w:before="60" w:after="60"/>
              <w:rPr>
                <w:sz w:val="20"/>
              </w:rPr>
            </w:pPr>
          </w:p>
        </w:tc>
        <w:tc>
          <w:tcPr>
            <w:tcW w:w="1262" w:type="dxa"/>
            <w:tcBorders>
              <w:top w:val="single" w:sz="6" w:space="0" w:color="auto"/>
              <w:left w:val="single" w:sz="6" w:space="0" w:color="auto"/>
              <w:bottom w:val="single" w:sz="6" w:space="0" w:color="auto"/>
              <w:right w:val="single" w:sz="6" w:space="0" w:color="auto"/>
            </w:tcBorders>
          </w:tcPr>
          <w:p w14:paraId="675BA1CD" w14:textId="77777777" w:rsidR="001D19B0" w:rsidRPr="008D5992" w:rsidRDefault="001D19B0" w:rsidP="00F77CD8">
            <w:pPr>
              <w:suppressAutoHyphens/>
              <w:spacing w:before="60" w:after="60"/>
              <w:rPr>
                <w:sz w:val="20"/>
              </w:rPr>
            </w:pPr>
          </w:p>
        </w:tc>
        <w:tc>
          <w:tcPr>
            <w:tcW w:w="2071" w:type="dxa"/>
            <w:tcBorders>
              <w:top w:val="single" w:sz="6" w:space="0" w:color="auto"/>
              <w:left w:val="single" w:sz="6" w:space="0" w:color="auto"/>
              <w:bottom w:val="single" w:sz="6" w:space="0" w:color="auto"/>
              <w:right w:val="single" w:sz="6" w:space="0" w:color="auto"/>
            </w:tcBorders>
          </w:tcPr>
          <w:p w14:paraId="415B2CAF" w14:textId="77777777" w:rsidR="001D19B0" w:rsidRPr="008D5992" w:rsidRDefault="001D19B0" w:rsidP="00F77CD8">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61CE0F09"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3923C7D4"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2CB5D7A6" w14:textId="77777777" w:rsidR="001D19B0" w:rsidRPr="008D5992" w:rsidRDefault="001D19B0" w:rsidP="00F77CD8">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571EC7A8" w14:textId="77777777" w:rsidR="001D19B0" w:rsidRPr="008D5992" w:rsidRDefault="001D19B0" w:rsidP="00F77CD8">
            <w:pPr>
              <w:suppressAutoHyphens/>
              <w:spacing w:before="60" w:after="60"/>
              <w:rPr>
                <w:sz w:val="20"/>
              </w:rPr>
            </w:pPr>
          </w:p>
        </w:tc>
        <w:tc>
          <w:tcPr>
            <w:tcW w:w="2520" w:type="dxa"/>
            <w:tcBorders>
              <w:top w:val="single" w:sz="6" w:space="0" w:color="auto"/>
              <w:left w:val="single" w:sz="6" w:space="0" w:color="auto"/>
              <w:bottom w:val="single" w:sz="6" w:space="0" w:color="auto"/>
              <w:right w:val="double" w:sz="6" w:space="0" w:color="auto"/>
            </w:tcBorders>
          </w:tcPr>
          <w:p w14:paraId="52DE5564" w14:textId="77777777" w:rsidR="001D19B0" w:rsidRPr="008D5992" w:rsidRDefault="001D19B0" w:rsidP="00F77CD8">
            <w:pPr>
              <w:suppressAutoHyphens/>
              <w:spacing w:before="60" w:after="60"/>
              <w:rPr>
                <w:sz w:val="20"/>
              </w:rPr>
            </w:pPr>
          </w:p>
        </w:tc>
      </w:tr>
      <w:tr w:rsidR="001D19B0" w:rsidRPr="008D5992" w14:paraId="195EE398" w14:textId="77777777" w:rsidTr="0062156A">
        <w:trPr>
          <w:cantSplit/>
          <w:trHeight w:val="390"/>
        </w:trPr>
        <w:tc>
          <w:tcPr>
            <w:tcW w:w="807" w:type="dxa"/>
            <w:tcBorders>
              <w:top w:val="single" w:sz="6" w:space="0" w:color="auto"/>
              <w:left w:val="double" w:sz="6" w:space="0" w:color="auto"/>
              <w:bottom w:val="single" w:sz="6" w:space="0" w:color="auto"/>
              <w:right w:val="single" w:sz="6" w:space="0" w:color="auto"/>
            </w:tcBorders>
          </w:tcPr>
          <w:p w14:paraId="3822E8D3" w14:textId="77777777" w:rsidR="001D19B0" w:rsidRPr="008D5992" w:rsidRDefault="001D19B0" w:rsidP="00F77CD8">
            <w:pPr>
              <w:suppressAutoHyphens/>
              <w:spacing w:before="60" w:after="60"/>
              <w:rPr>
                <w:sz w:val="20"/>
              </w:rPr>
            </w:pPr>
          </w:p>
        </w:tc>
        <w:tc>
          <w:tcPr>
            <w:tcW w:w="1262" w:type="dxa"/>
            <w:tcBorders>
              <w:top w:val="single" w:sz="6" w:space="0" w:color="auto"/>
              <w:left w:val="single" w:sz="6" w:space="0" w:color="auto"/>
              <w:bottom w:val="single" w:sz="6" w:space="0" w:color="auto"/>
              <w:right w:val="single" w:sz="6" w:space="0" w:color="auto"/>
            </w:tcBorders>
          </w:tcPr>
          <w:p w14:paraId="2E4AC67D" w14:textId="77777777" w:rsidR="001D19B0" w:rsidRPr="008D5992" w:rsidRDefault="001D19B0" w:rsidP="00F77CD8">
            <w:pPr>
              <w:suppressAutoHyphens/>
              <w:spacing w:before="60" w:after="60"/>
              <w:rPr>
                <w:sz w:val="20"/>
              </w:rPr>
            </w:pPr>
          </w:p>
        </w:tc>
        <w:tc>
          <w:tcPr>
            <w:tcW w:w="2071" w:type="dxa"/>
            <w:tcBorders>
              <w:top w:val="single" w:sz="6" w:space="0" w:color="auto"/>
              <w:left w:val="single" w:sz="6" w:space="0" w:color="auto"/>
              <w:bottom w:val="single" w:sz="6" w:space="0" w:color="auto"/>
              <w:right w:val="single" w:sz="6" w:space="0" w:color="auto"/>
            </w:tcBorders>
          </w:tcPr>
          <w:p w14:paraId="05AD691A" w14:textId="77777777" w:rsidR="001D19B0" w:rsidRPr="008D5992" w:rsidRDefault="001D19B0" w:rsidP="00F77CD8">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68A5CD0E"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3BB87E48"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2FD17516" w14:textId="77777777" w:rsidR="001D19B0" w:rsidRPr="008D5992" w:rsidRDefault="001D19B0" w:rsidP="00F77CD8">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11859A2C" w14:textId="77777777" w:rsidR="001D19B0" w:rsidRPr="008D5992" w:rsidRDefault="001D19B0" w:rsidP="00F77CD8">
            <w:pPr>
              <w:suppressAutoHyphens/>
              <w:spacing w:before="60" w:after="60"/>
              <w:rPr>
                <w:sz w:val="20"/>
              </w:rPr>
            </w:pPr>
          </w:p>
        </w:tc>
        <w:tc>
          <w:tcPr>
            <w:tcW w:w="2520" w:type="dxa"/>
            <w:tcBorders>
              <w:top w:val="single" w:sz="6" w:space="0" w:color="auto"/>
              <w:left w:val="single" w:sz="6" w:space="0" w:color="auto"/>
              <w:bottom w:val="single" w:sz="6" w:space="0" w:color="auto"/>
              <w:right w:val="double" w:sz="6" w:space="0" w:color="auto"/>
            </w:tcBorders>
          </w:tcPr>
          <w:p w14:paraId="4D7840E8" w14:textId="77777777" w:rsidR="001D19B0" w:rsidRPr="008D5992" w:rsidRDefault="001D19B0" w:rsidP="00F77CD8">
            <w:pPr>
              <w:suppressAutoHyphens/>
              <w:spacing w:before="60" w:after="60"/>
              <w:rPr>
                <w:sz w:val="20"/>
              </w:rPr>
            </w:pPr>
          </w:p>
        </w:tc>
      </w:tr>
      <w:tr w:rsidR="001D19B0" w:rsidRPr="008D5992" w14:paraId="2C07F8D1" w14:textId="77777777" w:rsidTr="0062156A">
        <w:trPr>
          <w:cantSplit/>
          <w:trHeight w:val="390"/>
        </w:trPr>
        <w:tc>
          <w:tcPr>
            <w:tcW w:w="807" w:type="dxa"/>
            <w:tcBorders>
              <w:top w:val="single" w:sz="6" w:space="0" w:color="auto"/>
              <w:left w:val="double" w:sz="6" w:space="0" w:color="auto"/>
              <w:bottom w:val="single" w:sz="6" w:space="0" w:color="auto"/>
              <w:right w:val="single" w:sz="6" w:space="0" w:color="auto"/>
            </w:tcBorders>
          </w:tcPr>
          <w:p w14:paraId="684DF37E" w14:textId="77777777" w:rsidR="001D19B0" w:rsidRPr="008D5992" w:rsidRDefault="001D19B0" w:rsidP="00F77CD8">
            <w:pPr>
              <w:suppressAutoHyphens/>
              <w:spacing w:before="60" w:after="60"/>
              <w:rPr>
                <w:sz w:val="20"/>
              </w:rPr>
            </w:pPr>
          </w:p>
        </w:tc>
        <w:tc>
          <w:tcPr>
            <w:tcW w:w="1262" w:type="dxa"/>
            <w:tcBorders>
              <w:top w:val="single" w:sz="6" w:space="0" w:color="auto"/>
              <w:left w:val="single" w:sz="6" w:space="0" w:color="auto"/>
              <w:bottom w:val="single" w:sz="6" w:space="0" w:color="auto"/>
              <w:right w:val="single" w:sz="6" w:space="0" w:color="auto"/>
            </w:tcBorders>
          </w:tcPr>
          <w:p w14:paraId="1183083C" w14:textId="77777777" w:rsidR="001D19B0" w:rsidRPr="008D5992" w:rsidRDefault="001D19B0" w:rsidP="00F77CD8">
            <w:pPr>
              <w:suppressAutoHyphens/>
              <w:spacing w:before="60" w:after="60"/>
              <w:rPr>
                <w:sz w:val="20"/>
              </w:rPr>
            </w:pPr>
          </w:p>
        </w:tc>
        <w:tc>
          <w:tcPr>
            <w:tcW w:w="2071" w:type="dxa"/>
            <w:tcBorders>
              <w:top w:val="single" w:sz="6" w:space="0" w:color="auto"/>
              <w:left w:val="single" w:sz="6" w:space="0" w:color="auto"/>
              <w:bottom w:val="single" w:sz="6" w:space="0" w:color="auto"/>
              <w:right w:val="single" w:sz="6" w:space="0" w:color="auto"/>
            </w:tcBorders>
          </w:tcPr>
          <w:p w14:paraId="6ADFA901" w14:textId="77777777" w:rsidR="001D19B0" w:rsidRPr="008D5992" w:rsidRDefault="001D19B0" w:rsidP="00F77CD8">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216388F2"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2896FE1"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D95B48C" w14:textId="77777777" w:rsidR="001D19B0" w:rsidRPr="008D5992" w:rsidRDefault="001D19B0" w:rsidP="00F77CD8">
            <w:pPr>
              <w:pStyle w:val="Commentaire"/>
              <w:suppressAutoHyphens/>
              <w:spacing w:before="60" w:after="60"/>
              <w:rPr>
                <w:lang w:val="fr-FR"/>
              </w:rPr>
            </w:pPr>
          </w:p>
        </w:tc>
        <w:tc>
          <w:tcPr>
            <w:tcW w:w="1800" w:type="dxa"/>
            <w:tcBorders>
              <w:top w:val="single" w:sz="6" w:space="0" w:color="auto"/>
              <w:left w:val="single" w:sz="6" w:space="0" w:color="auto"/>
              <w:bottom w:val="single" w:sz="6" w:space="0" w:color="auto"/>
              <w:right w:val="single" w:sz="6" w:space="0" w:color="auto"/>
            </w:tcBorders>
          </w:tcPr>
          <w:p w14:paraId="233C4657" w14:textId="77777777" w:rsidR="001D19B0" w:rsidRPr="008D5992" w:rsidRDefault="001D19B0" w:rsidP="00F77CD8">
            <w:pPr>
              <w:suppressAutoHyphens/>
              <w:spacing w:before="60" w:after="60"/>
              <w:rPr>
                <w:sz w:val="20"/>
              </w:rPr>
            </w:pPr>
          </w:p>
        </w:tc>
        <w:tc>
          <w:tcPr>
            <w:tcW w:w="2520" w:type="dxa"/>
            <w:tcBorders>
              <w:top w:val="single" w:sz="6" w:space="0" w:color="auto"/>
              <w:left w:val="single" w:sz="6" w:space="0" w:color="auto"/>
              <w:bottom w:val="single" w:sz="6" w:space="0" w:color="auto"/>
              <w:right w:val="double" w:sz="6" w:space="0" w:color="auto"/>
            </w:tcBorders>
          </w:tcPr>
          <w:p w14:paraId="5A633C2A" w14:textId="77777777" w:rsidR="001D19B0" w:rsidRPr="008D5992" w:rsidRDefault="001D19B0" w:rsidP="00F77CD8">
            <w:pPr>
              <w:suppressAutoHyphens/>
              <w:spacing w:before="60" w:after="60"/>
              <w:rPr>
                <w:sz w:val="20"/>
              </w:rPr>
            </w:pPr>
          </w:p>
        </w:tc>
      </w:tr>
      <w:tr w:rsidR="001D19B0" w:rsidRPr="008D5992" w14:paraId="054A7123" w14:textId="77777777" w:rsidTr="0062156A">
        <w:trPr>
          <w:cantSplit/>
          <w:trHeight w:val="390"/>
        </w:trPr>
        <w:tc>
          <w:tcPr>
            <w:tcW w:w="807" w:type="dxa"/>
            <w:tcBorders>
              <w:top w:val="single" w:sz="6" w:space="0" w:color="auto"/>
              <w:left w:val="double" w:sz="6" w:space="0" w:color="auto"/>
              <w:bottom w:val="nil"/>
              <w:right w:val="single" w:sz="6" w:space="0" w:color="auto"/>
            </w:tcBorders>
          </w:tcPr>
          <w:p w14:paraId="48E1306F" w14:textId="77777777" w:rsidR="001D19B0" w:rsidRPr="008D5992" w:rsidRDefault="001D19B0" w:rsidP="00F77CD8">
            <w:pPr>
              <w:suppressAutoHyphens/>
              <w:spacing w:before="60" w:after="60"/>
              <w:rPr>
                <w:sz w:val="20"/>
              </w:rPr>
            </w:pPr>
          </w:p>
        </w:tc>
        <w:tc>
          <w:tcPr>
            <w:tcW w:w="1262" w:type="dxa"/>
            <w:tcBorders>
              <w:top w:val="single" w:sz="6" w:space="0" w:color="auto"/>
              <w:left w:val="single" w:sz="6" w:space="0" w:color="auto"/>
              <w:bottom w:val="nil"/>
              <w:right w:val="single" w:sz="6" w:space="0" w:color="auto"/>
            </w:tcBorders>
          </w:tcPr>
          <w:p w14:paraId="020BE93F" w14:textId="77777777" w:rsidR="001D19B0" w:rsidRPr="008D5992" w:rsidRDefault="001D19B0" w:rsidP="00F77CD8">
            <w:pPr>
              <w:suppressAutoHyphens/>
              <w:spacing w:before="60" w:after="60"/>
              <w:rPr>
                <w:sz w:val="20"/>
              </w:rPr>
            </w:pPr>
          </w:p>
        </w:tc>
        <w:tc>
          <w:tcPr>
            <w:tcW w:w="2071" w:type="dxa"/>
            <w:tcBorders>
              <w:top w:val="single" w:sz="6" w:space="0" w:color="auto"/>
              <w:left w:val="single" w:sz="6" w:space="0" w:color="auto"/>
              <w:bottom w:val="nil"/>
              <w:right w:val="single" w:sz="6" w:space="0" w:color="auto"/>
            </w:tcBorders>
          </w:tcPr>
          <w:p w14:paraId="1DFFBDFA" w14:textId="77777777" w:rsidR="001D19B0" w:rsidRPr="008D5992" w:rsidRDefault="001D19B0" w:rsidP="00F77CD8">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7727DA1D"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4EE78784"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2346ABE5" w14:textId="77777777" w:rsidR="001D19B0" w:rsidRPr="008D5992" w:rsidRDefault="001D19B0" w:rsidP="00F77CD8">
            <w:pPr>
              <w:suppressAutoHyphens/>
              <w:spacing w:before="60" w:after="60"/>
              <w:rPr>
                <w:sz w:val="20"/>
              </w:rPr>
            </w:pPr>
          </w:p>
        </w:tc>
        <w:tc>
          <w:tcPr>
            <w:tcW w:w="1800" w:type="dxa"/>
            <w:tcBorders>
              <w:top w:val="single" w:sz="6" w:space="0" w:color="auto"/>
              <w:left w:val="single" w:sz="6" w:space="0" w:color="auto"/>
              <w:bottom w:val="nil"/>
              <w:right w:val="single" w:sz="6" w:space="0" w:color="auto"/>
            </w:tcBorders>
          </w:tcPr>
          <w:p w14:paraId="693D3AF8" w14:textId="77777777" w:rsidR="001D19B0" w:rsidRPr="008D5992" w:rsidRDefault="001D19B0" w:rsidP="00F77CD8">
            <w:pPr>
              <w:suppressAutoHyphens/>
              <w:spacing w:before="60" w:after="60"/>
              <w:rPr>
                <w:sz w:val="20"/>
              </w:rPr>
            </w:pPr>
          </w:p>
        </w:tc>
        <w:tc>
          <w:tcPr>
            <w:tcW w:w="2520" w:type="dxa"/>
            <w:tcBorders>
              <w:top w:val="single" w:sz="6" w:space="0" w:color="auto"/>
              <w:left w:val="single" w:sz="6" w:space="0" w:color="auto"/>
              <w:bottom w:val="nil"/>
              <w:right w:val="double" w:sz="6" w:space="0" w:color="auto"/>
            </w:tcBorders>
          </w:tcPr>
          <w:p w14:paraId="6D0C2092" w14:textId="77777777" w:rsidR="001D19B0" w:rsidRPr="008D5992" w:rsidRDefault="001D19B0" w:rsidP="00F77CD8">
            <w:pPr>
              <w:suppressAutoHyphens/>
              <w:spacing w:before="60" w:after="60"/>
              <w:rPr>
                <w:sz w:val="20"/>
              </w:rPr>
            </w:pPr>
          </w:p>
        </w:tc>
      </w:tr>
      <w:tr w:rsidR="001D19B0" w:rsidRPr="008D5992" w14:paraId="4280F285" w14:textId="77777777" w:rsidTr="0062156A">
        <w:trPr>
          <w:cantSplit/>
          <w:trHeight w:val="333"/>
        </w:trPr>
        <w:tc>
          <w:tcPr>
            <w:tcW w:w="4140" w:type="dxa"/>
            <w:gridSpan w:val="3"/>
            <w:tcBorders>
              <w:top w:val="double" w:sz="6" w:space="0" w:color="auto"/>
              <w:left w:val="nil"/>
              <w:bottom w:val="nil"/>
              <w:right w:val="double" w:sz="6" w:space="0" w:color="auto"/>
            </w:tcBorders>
          </w:tcPr>
          <w:p w14:paraId="13E2F501" w14:textId="77777777" w:rsidR="001D19B0" w:rsidRPr="008D5992" w:rsidRDefault="001D19B0" w:rsidP="00F77CD8">
            <w:pPr>
              <w:suppressAutoHyphens/>
              <w:rPr>
                <w:sz w:val="20"/>
              </w:rPr>
            </w:pPr>
          </w:p>
        </w:tc>
        <w:tc>
          <w:tcPr>
            <w:tcW w:w="2970" w:type="dxa"/>
            <w:gridSpan w:val="2"/>
            <w:tcBorders>
              <w:top w:val="double" w:sz="6" w:space="0" w:color="auto"/>
              <w:left w:val="nil"/>
              <w:bottom w:val="nil"/>
              <w:right w:val="double" w:sz="6" w:space="0" w:color="auto"/>
            </w:tcBorders>
          </w:tcPr>
          <w:p w14:paraId="04DDDE11" w14:textId="77777777" w:rsidR="001D19B0" w:rsidRPr="008D5992" w:rsidRDefault="001D19B0" w:rsidP="00F77CD8">
            <w:pPr>
              <w:suppressAutoHyphens/>
              <w:rPr>
                <w:sz w:val="20"/>
              </w:rPr>
            </w:pPr>
          </w:p>
        </w:tc>
        <w:tc>
          <w:tcPr>
            <w:tcW w:w="3510" w:type="dxa"/>
            <w:gridSpan w:val="2"/>
            <w:tcBorders>
              <w:top w:val="double" w:sz="6" w:space="0" w:color="auto"/>
              <w:left w:val="double" w:sz="6" w:space="0" w:color="auto"/>
              <w:bottom w:val="double" w:sz="6" w:space="0" w:color="auto"/>
              <w:right w:val="double" w:sz="6" w:space="0" w:color="auto"/>
            </w:tcBorders>
          </w:tcPr>
          <w:p w14:paraId="4E9CD637" w14:textId="77777777" w:rsidR="001D19B0" w:rsidRPr="00DA0B0F" w:rsidRDefault="001D19B0" w:rsidP="00DA0B0F">
            <w:pPr>
              <w:suppressAutoHyphens/>
              <w:spacing w:before="60" w:after="60"/>
              <w:jc w:val="right"/>
              <w:rPr>
                <w:b/>
                <w:sz w:val="20"/>
              </w:rPr>
            </w:pPr>
            <w:r w:rsidRPr="00DA0B0F">
              <w:rPr>
                <w:b/>
              </w:rPr>
              <w:t xml:space="preserve">Prix </w:t>
            </w:r>
            <w:r>
              <w:rPr>
                <w:b/>
              </w:rPr>
              <w:t>Cotation</w:t>
            </w:r>
          </w:p>
        </w:tc>
        <w:tc>
          <w:tcPr>
            <w:tcW w:w="2520" w:type="dxa"/>
            <w:tcBorders>
              <w:top w:val="double" w:sz="6" w:space="0" w:color="auto"/>
              <w:left w:val="double" w:sz="6" w:space="0" w:color="auto"/>
              <w:bottom w:val="double" w:sz="6" w:space="0" w:color="auto"/>
              <w:right w:val="double" w:sz="6" w:space="0" w:color="auto"/>
            </w:tcBorders>
          </w:tcPr>
          <w:p w14:paraId="71D2E3FA" w14:textId="77777777" w:rsidR="001D19B0" w:rsidRPr="008D5992" w:rsidRDefault="001D19B0" w:rsidP="00F77CD8">
            <w:pPr>
              <w:suppressAutoHyphens/>
              <w:spacing w:before="60" w:after="60"/>
              <w:rPr>
                <w:sz w:val="20"/>
              </w:rPr>
            </w:pPr>
          </w:p>
        </w:tc>
      </w:tr>
    </w:tbl>
    <w:p w14:paraId="67E4A62A" w14:textId="77777777" w:rsidR="001D19B0" w:rsidRDefault="001D19B0">
      <w:pPr>
        <w:rPr>
          <w:b/>
          <w:sz w:val="72"/>
          <w:szCs w:val="24"/>
          <w:lang w:eastAsia="en-US"/>
        </w:rPr>
      </w:pPr>
      <w:r>
        <w:rPr>
          <w:b/>
          <w:sz w:val="72"/>
          <w:szCs w:val="24"/>
          <w:lang w:eastAsia="en-US"/>
        </w:rPr>
        <w:br w:type="page"/>
      </w:r>
    </w:p>
    <w:p w14:paraId="49C78EE5" w14:textId="77777777" w:rsidR="001D19B0" w:rsidRPr="00DA0B0F" w:rsidRDefault="001D19B0" w:rsidP="00020C3E">
      <w:pPr>
        <w:suppressAutoHyphens/>
        <w:jc w:val="center"/>
        <w:rPr>
          <w:rFonts w:ascii="Times New Roman Bold" w:hAnsi="Times New Roman Bold"/>
          <w:kern w:val="28"/>
          <w:sz w:val="40"/>
          <w:szCs w:val="40"/>
        </w:rPr>
      </w:pPr>
      <w:r w:rsidRPr="00DA0B0F">
        <w:rPr>
          <w:rFonts w:ascii="Times New Roman Bold" w:hAnsi="Times New Roman Bold"/>
          <w:kern w:val="28"/>
          <w:sz w:val="40"/>
          <w:szCs w:val="40"/>
        </w:rPr>
        <w:lastRenderedPageBreak/>
        <w:t xml:space="preserve">Total </w:t>
      </w:r>
      <w:r>
        <w:rPr>
          <w:rFonts w:ascii="Times New Roman Bold" w:hAnsi="Times New Roman Bold"/>
          <w:kern w:val="28"/>
          <w:sz w:val="40"/>
          <w:szCs w:val="40"/>
        </w:rPr>
        <w:t xml:space="preserve">Cotation </w:t>
      </w:r>
      <w:r w:rsidRPr="00DA0B0F">
        <w:rPr>
          <w:rFonts w:ascii="Times New Roman Bold" w:hAnsi="Times New Roman Bold"/>
          <w:kern w:val="28"/>
          <w:sz w:val="40"/>
          <w:szCs w:val="40"/>
        </w:rPr>
        <w:t>: Bordereau des Prix 4</w:t>
      </w:r>
    </w:p>
    <w:p w14:paraId="07C1C7C7" w14:textId="77777777" w:rsidR="001D19B0" w:rsidRDefault="001D19B0" w:rsidP="00020C3E">
      <w:pPr>
        <w:spacing w:before="120" w:after="120"/>
        <w:ind w:left="-187"/>
        <w:jc w:val="center"/>
        <w:rPr>
          <w:b/>
          <w:szCs w:val="24"/>
        </w:rPr>
      </w:pPr>
      <w:r w:rsidRPr="00DA0B0F">
        <w:rPr>
          <w:b/>
          <w:szCs w:val="24"/>
        </w:rPr>
        <w:t>Le total des prix pour la fourniture et livraison des Fou</w:t>
      </w:r>
      <w:r>
        <w:rPr>
          <w:b/>
          <w:szCs w:val="24"/>
        </w:rPr>
        <w:t>r</w:t>
      </w:r>
      <w:r w:rsidRPr="00DA0B0F">
        <w:rPr>
          <w:b/>
          <w:szCs w:val="24"/>
        </w:rPr>
        <w:t xml:space="preserve">nitures, y compris les </w:t>
      </w:r>
      <w:r>
        <w:rPr>
          <w:b/>
          <w:szCs w:val="24"/>
        </w:rPr>
        <w:t>Services</w:t>
      </w:r>
      <w:r w:rsidRPr="00DA0B0F">
        <w:rPr>
          <w:b/>
          <w:szCs w:val="24"/>
        </w:rPr>
        <w:t xml:space="preserve"> connexes est le suivant</w:t>
      </w:r>
      <w:r>
        <w:rPr>
          <w:b/>
          <w:szCs w:val="24"/>
        </w:rPr>
        <w:t xml:space="preserve"> </w:t>
      </w:r>
      <w:r w:rsidRPr="00020C3E">
        <w:rPr>
          <w:b/>
          <w:szCs w:val="24"/>
        </w:rPr>
        <w:t>:</w:t>
      </w:r>
    </w:p>
    <w:p w14:paraId="3019D5F1" w14:textId="77777777" w:rsidR="001D19B0" w:rsidRPr="00020C3E" w:rsidRDefault="001D19B0" w:rsidP="00020C3E">
      <w:pPr>
        <w:spacing w:before="120" w:after="120"/>
        <w:ind w:left="-187"/>
        <w:jc w:val="center"/>
        <w:rPr>
          <w:b/>
          <w:szCs w:val="24"/>
        </w:rPr>
      </w:pPr>
    </w:p>
    <w:tbl>
      <w:tblPr>
        <w:tblW w:w="813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20"/>
        <w:gridCol w:w="3713"/>
      </w:tblGrid>
      <w:tr w:rsidR="001D19B0" w:rsidRPr="00F2086F" w14:paraId="23B8D571" w14:textId="77777777" w:rsidTr="00F77CD8">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6A313E50" w14:textId="77777777" w:rsidR="001D19B0" w:rsidRPr="00DA0B0F" w:rsidRDefault="001D19B0" w:rsidP="00020C3E">
            <w:pPr>
              <w:suppressAutoHyphens/>
              <w:spacing w:before="60" w:after="60"/>
              <w:jc w:val="center"/>
              <w:rPr>
                <w:b/>
                <w:szCs w:val="24"/>
              </w:rPr>
            </w:pPr>
            <w:r w:rsidRPr="00DA0B0F">
              <w:rPr>
                <w:b/>
                <w:szCs w:val="24"/>
              </w:rPr>
              <w:t>Bordereau des Prix</w:t>
            </w:r>
          </w:p>
        </w:tc>
        <w:tc>
          <w:tcPr>
            <w:tcW w:w="3713" w:type="dxa"/>
            <w:tcBorders>
              <w:top w:val="single" w:sz="6" w:space="0" w:color="auto"/>
              <w:left w:val="single" w:sz="6" w:space="0" w:color="auto"/>
              <w:bottom w:val="single" w:sz="6" w:space="0" w:color="auto"/>
              <w:right w:val="single" w:sz="8" w:space="0" w:color="auto"/>
            </w:tcBorders>
          </w:tcPr>
          <w:p w14:paraId="7E307300" w14:textId="77777777" w:rsidR="001D19B0" w:rsidRPr="00DA0B0F" w:rsidRDefault="001D19B0" w:rsidP="00020C3E">
            <w:pPr>
              <w:suppressAutoHyphens/>
              <w:spacing w:before="60" w:after="60"/>
              <w:ind w:right="307"/>
              <w:jc w:val="center"/>
              <w:rPr>
                <w:b/>
                <w:szCs w:val="24"/>
              </w:rPr>
            </w:pPr>
            <w:r w:rsidRPr="00DA0B0F">
              <w:rPr>
                <w:b/>
                <w:szCs w:val="24"/>
              </w:rPr>
              <w:t>Montant</w:t>
            </w:r>
          </w:p>
        </w:tc>
      </w:tr>
      <w:tr w:rsidR="001D19B0" w:rsidRPr="00F2086F" w14:paraId="652FB008" w14:textId="77777777" w:rsidTr="00F77CD8">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04E10F12" w14:textId="77777777" w:rsidR="001D19B0" w:rsidRPr="00F2086F" w:rsidRDefault="001D19B0" w:rsidP="00F77CD8">
            <w:pPr>
              <w:suppressAutoHyphens/>
              <w:spacing w:before="60" w:after="60"/>
              <w:jc w:val="center"/>
              <w:rPr>
                <w:szCs w:val="24"/>
              </w:rPr>
            </w:pPr>
            <w:r>
              <w:rPr>
                <w:szCs w:val="24"/>
              </w:rPr>
              <w:t xml:space="preserve">Fournitures </w:t>
            </w:r>
            <w:r w:rsidRPr="00F2086F">
              <w:rPr>
                <w:szCs w:val="24"/>
              </w:rPr>
              <w:t xml:space="preserve">: </w:t>
            </w:r>
            <w:r>
              <w:rPr>
                <w:szCs w:val="24"/>
              </w:rPr>
              <w:t>Bordereau 2</w:t>
            </w:r>
          </w:p>
        </w:tc>
        <w:tc>
          <w:tcPr>
            <w:tcW w:w="3713" w:type="dxa"/>
            <w:tcBorders>
              <w:top w:val="single" w:sz="6" w:space="0" w:color="auto"/>
              <w:left w:val="single" w:sz="6" w:space="0" w:color="auto"/>
              <w:bottom w:val="single" w:sz="6" w:space="0" w:color="auto"/>
              <w:right w:val="single" w:sz="8" w:space="0" w:color="auto"/>
            </w:tcBorders>
          </w:tcPr>
          <w:p w14:paraId="490BCFCC" w14:textId="77777777" w:rsidR="001D19B0" w:rsidRPr="00F2086F" w:rsidRDefault="001D19B0" w:rsidP="00F77CD8">
            <w:pPr>
              <w:suppressAutoHyphens/>
              <w:spacing w:before="60" w:after="60"/>
              <w:ind w:right="307"/>
              <w:jc w:val="center"/>
              <w:rPr>
                <w:szCs w:val="24"/>
              </w:rPr>
            </w:pPr>
          </w:p>
        </w:tc>
      </w:tr>
      <w:tr w:rsidR="001D19B0" w:rsidRPr="00F2086F" w14:paraId="5A899CA7" w14:textId="77777777" w:rsidTr="00F77CD8">
        <w:trPr>
          <w:cantSplit/>
          <w:trHeight w:val="333"/>
          <w:jc w:val="center"/>
        </w:trPr>
        <w:tc>
          <w:tcPr>
            <w:tcW w:w="4420" w:type="dxa"/>
            <w:tcBorders>
              <w:top w:val="double" w:sz="6" w:space="0" w:color="auto"/>
              <w:left w:val="single" w:sz="8" w:space="0" w:color="auto"/>
              <w:bottom w:val="single" w:sz="8" w:space="0" w:color="auto"/>
              <w:right w:val="double" w:sz="6" w:space="0" w:color="auto"/>
            </w:tcBorders>
          </w:tcPr>
          <w:p w14:paraId="71810476" w14:textId="77777777" w:rsidR="001D19B0" w:rsidRPr="00F2086F" w:rsidRDefault="001D19B0" w:rsidP="00F77CD8">
            <w:pPr>
              <w:suppressAutoHyphens/>
              <w:spacing w:before="60" w:after="60"/>
              <w:jc w:val="center"/>
              <w:rPr>
                <w:b/>
                <w:szCs w:val="24"/>
              </w:rPr>
            </w:pPr>
            <w:r w:rsidRPr="00F2086F">
              <w:rPr>
                <w:b/>
                <w:szCs w:val="24"/>
              </w:rPr>
              <w:t xml:space="preserve">Total </w:t>
            </w:r>
            <w:r>
              <w:rPr>
                <w:b/>
                <w:szCs w:val="24"/>
              </w:rPr>
              <w:t>Cotation</w:t>
            </w:r>
          </w:p>
        </w:tc>
        <w:tc>
          <w:tcPr>
            <w:tcW w:w="3713" w:type="dxa"/>
            <w:tcBorders>
              <w:top w:val="double" w:sz="6" w:space="0" w:color="auto"/>
              <w:left w:val="double" w:sz="6" w:space="0" w:color="auto"/>
              <w:bottom w:val="single" w:sz="8" w:space="0" w:color="auto"/>
              <w:right w:val="single" w:sz="8" w:space="0" w:color="auto"/>
            </w:tcBorders>
          </w:tcPr>
          <w:p w14:paraId="7D950FBC" w14:textId="77777777" w:rsidR="001D19B0" w:rsidRPr="00F2086F" w:rsidRDefault="001D19B0" w:rsidP="00F77CD8">
            <w:pPr>
              <w:suppressAutoHyphens/>
              <w:spacing w:before="60" w:after="60"/>
              <w:ind w:right="307"/>
              <w:jc w:val="center"/>
              <w:rPr>
                <w:b/>
                <w:szCs w:val="24"/>
              </w:rPr>
            </w:pPr>
          </w:p>
        </w:tc>
      </w:tr>
    </w:tbl>
    <w:p w14:paraId="6C4B8829" w14:textId="77777777" w:rsidR="001D19B0" w:rsidRDefault="001D19B0">
      <w:pPr>
        <w:rPr>
          <w:b/>
          <w:sz w:val="72"/>
          <w:szCs w:val="24"/>
          <w:lang w:eastAsia="en-US"/>
        </w:rPr>
        <w:sectPr w:rsidR="001D19B0" w:rsidSect="00FA4AB3">
          <w:footnotePr>
            <w:numRestart w:val="eachSect"/>
          </w:footnotePr>
          <w:endnotePr>
            <w:numFmt w:val="decimal"/>
            <w:numRestart w:val="eachSect"/>
          </w:endnotePr>
          <w:pgSz w:w="15840" w:h="12240" w:orient="landscape" w:code="1"/>
          <w:pgMar w:top="1440" w:right="1440" w:bottom="1440" w:left="1440" w:header="720" w:footer="720" w:gutter="0"/>
          <w:cols w:space="720"/>
          <w:titlePg/>
          <w:docGrid w:linePitch="326"/>
        </w:sectPr>
      </w:pPr>
      <w:r>
        <w:rPr>
          <w:b/>
          <w:sz w:val="72"/>
          <w:szCs w:val="24"/>
          <w:lang w:eastAsia="en-US"/>
        </w:rPr>
        <w:br w:type="page"/>
      </w:r>
    </w:p>
    <w:p w14:paraId="28B37067" w14:textId="77777777" w:rsidR="001D19B0" w:rsidRPr="008D5992" w:rsidRDefault="001D19B0" w:rsidP="00427426">
      <w:pPr>
        <w:pStyle w:val="SectionVHeader"/>
        <w:spacing w:before="240" w:after="240"/>
        <w:rPr>
          <w:sz w:val="32"/>
          <w:szCs w:val="24"/>
          <w:lang w:val="fr-FR" w:eastAsia="en-US"/>
        </w:rPr>
      </w:pPr>
      <w:r w:rsidRPr="008D5992">
        <w:rPr>
          <w:sz w:val="32"/>
          <w:szCs w:val="24"/>
          <w:lang w:val="fr-FR" w:eastAsia="en-US"/>
        </w:rPr>
        <w:lastRenderedPageBreak/>
        <w:t xml:space="preserve">Modèle d’autorisation du Fabricant </w:t>
      </w:r>
    </w:p>
    <w:p w14:paraId="06EBDB4A" w14:textId="77777777" w:rsidR="001D19B0" w:rsidRPr="008D5992" w:rsidRDefault="001D19B0" w:rsidP="00427426">
      <w:pPr>
        <w:suppressAutoHyphens/>
        <w:spacing w:before="120" w:after="120"/>
        <w:jc w:val="both"/>
        <w:rPr>
          <w:szCs w:val="24"/>
        </w:rPr>
      </w:pPr>
      <w:r w:rsidRPr="008D5992">
        <w:rPr>
          <w:i/>
          <w:iCs/>
          <w:szCs w:val="24"/>
        </w:rPr>
        <w:t xml:space="preserve">[Le </w:t>
      </w:r>
      <w:r>
        <w:rPr>
          <w:i/>
          <w:iCs/>
          <w:szCs w:val="24"/>
        </w:rPr>
        <w:t>Fournisseur</w:t>
      </w:r>
      <w:r w:rsidRPr="008D5992">
        <w:rPr>
          <w:i/>
          <w:iCs/>
          <w:szCs w:val="24"/>
        </w:rPr>
        <w:t xml:space="preserve"> </w:t>
      </w:r>
      <w:r>
        <w:rPr>
          <w:i/>
          <w:iCs/>
          <w:szCs w:val="24"/>
        </w:rPr>
        <w:t>doit demander a</w:t>
      </w:r>
      <w:r w:rsidRPr="008D5992">
        <w:rPr>
          <w:i/>
          <w:iCs/>
          <w:szCs w:val="24"/>
        </w:rPr>
        <w:t xml:space="preserve">u Fabricant qu’il prépare cette lettre conformément aux indications entre crochets. Cette lettre d’autorisation doit être à l’en tête du Fabricant et doit être signée par une personne dument habilitée à signer des documents qui engagent le Fabricant. Le </w:t>
      </w:r>
      <w:r>
        <w:rPr>
          <w:i/>
          <w:iCs/>
          <w:szCs w:val="24"/>
        </w:rPr>
        <w:t>Fournisseur</w:t>
      </w:r>
      <w:r w:rsidRPr="008D5992">
        <w:rPr>
          <w:i/>
          <w:iCs/>
          <w:szCs w:val="24"/>
        </w:rPr>
        <w:t xml:space="preserve"> inclut cette lettre dans son offre, si exigé dans l</w:t>
      </w:r>
      <w:r>
        <w:rPr>
          <w:i/>
          <w:iCs/>
          <w:szCs w:val="24"/>
        </w:rPr>
        <w:t>a DC</w:t>
      </w:r>
      <w:r w:rsidRPr="008D5992">
        <w:rPr>
          <w:i/>
          <w:iCs/>
          <w:szCs w:val="24"/>
        </w:rPr>
        <w:t xml:space="preserve">] </w:t>
      </w:r>
    </w:p>
    <w:p w14:paraId="21485E62" w14:textId="77777777" w:rsidR="001D19B0" w:rsidRPr="008D5992" w:rsidRDefault="001D19B0" w:rsidP="00427426">
      <w:pPr>
        <w:suppressAutoHyphens/>
        <w:spacing w:before="120" w:after="120"/>
        <w:jc w:val="right"/>
        <w:rPr>
          <w:szCs w:val="24"/>
        </w:rPr>
      </w:pPr>
    </w:p>
    <w:p w14:paraId="7059876D" w14:textId="77777777" w:rsidR="001D19B0" w:rsidRPr="008D5992" w:rsidRDefault="001D19B0" w:rsidP="00427426">
      <w:pPr>
        <w:suppressAutoHyphens/>
        <w:jc w:val="right"/>
        <w:rPr>
          <w:szCs w:val="24"/>
        </w:rPr>
      </w:pPr>
      <w:r w:rsidRPr="008D5992">
        <w:rPr>
          <w:szCs w:val="24"/>
        </w:rPr>
        <w:t xml:space="preserve">Date </w:t>
      </w:r>
      <w:r w:rsidRPr="008D5992">
        <w:rPr>
          <w:i/>
          <w:iCs/>
          <w:szCs w:val="24"/>
        </w:rPr>
        <w:t>[insérer la date (jour, mois, année) de remise de l</w:t>
      </w:r>
      <w:r>
        <w:rPr>
          <w:i/>
          <w:iCs/>
          <w:szCs w:val="24"/>
        </w:rPr>
        <w:t>a Cotation</w:t>
      </w:r>
      <w:r w:rsidRPr="008D5992">
        <w:rPr>
          <w:i/>
          <w:iCs/>
          <w:szCs w:val="24"/>
        </w:rPr>
        <w:t>]</w:t>
      </w:r>
    </w:p>
    <w:p w14:paraId="35AD58C9" w14:textId="77777777" w:rsidR="001D19B0" w:rsidRPr="008D5992" w:rsidRDefault="001D19B0" w:rsidP="00427426">
      <w:pPr>
        <w:suppressAutoHyphens/>
        <w:ind w:right="72"/>
        <w:jc w:val="right"/>
        <w:rPr>
          <w:b/>
          <w:szCs w:val="24"/>
        </w:rPr>
      </w:pPr>
      <w:r>
        <w:rPr>
          <w:szCs w:val="24"/>
        </w:rPr>
        <w:t xml:space="preserve">DC </w:t>
      </w:r>
      <w:r w:rsidRPr="008D5992">
        <w:rPr>
          <w:szCs w:val="24"/>
        </w:rPr>
        <w:t>No. :</w:t>
      </w:r>
      <w:r w:rsidRPr="008D5992">
        <w:rPr>
          <w:b/>
          <w:szCs w:val="24"/>
        </w:rPr>
        <w:t xml:space="preserve"> </w:t>
      </w:r>
      <w:r w:rsidRPr="008D5992">
        <w:rPr>
          <w:bCs/>
          <w:i/>
          <w:iCs/>
          <w:szCs w:val="24"/>
        </w:rPr>
        <w:t>[insérer le numéro de l</w:t>
      </w:r>
      <w:r>
        <w:rPr>
          <w:bCs/>
          <w:i/>
          <w:iCs/>
          <w:szCs w:val="24"/>
        </w:rPr>
        <w:t>a Demande de Cotation</w:t>
      </w:r>
      <w:r w:rsidRPr="008D5992">
        <w:rPr>
          <w:bCs/>
          <w:i/>
          <w:iCs/>
          <w:szCs w:val="24"/>
        </w:rPr>
        <w:t>]</w:t>
      </w:r>
    </w:p>
    <w:p w14:paraId="5633D7FB" w14:textId="77777777" w:rsidR="001D19B0" w:rsidRPr="008D5992" w:rsidRDefault="001D19B0" w:rsidP="00427426">
      <w:pPr>
        <w:suppressAutoHyphens/>
        <w:spacing w:before="120" w:after="120"/>
        <w:rPr>
          <w:szCs w:val="24"/>
        </w:rPr>
      </w:pPr>
    </w:p>
    <w:p w14:paraId="1DF1A488" w14:textId="77777777" w:rsidR="001D19B0" w:rsidRPr="008D5992" w:rsidRDefault="001D19B0" w:rsidP="00427426">
      <w:pPr>
        <w:suppressAutoHyphens/>
        <w:spacing w:before="120" w:after="200"/>
        <w:rPr>
          <w:szCs w:val="24"/>
        </w:rPr>
      </w:pPr>
      <w:r w:rsidRPr="008D5992">
        <w:rPr>
          <w:szCs w:val="24"/>
        </w:rPr>
        <w:t xml:space="preserve">A : </w:t>
      </w:r>
      <w:r w:rsidRPr="008D5992">
        <w:rPr>
          <w:bCs/>
          <w:i/>
          <w:iCs/>
          <w:szCs w:val="24"/>
        </w:rPr>
        <w:t>[insérer nom complet de l’Acheteur]</w:t>
      </w:r>
    </w:p>
    <w:p w14:paraId="5A41C1E8" w14:textId="77777777" w:rsidR="001D19B0" w:rsidRPr="008D5992" w:rsidRDefault="001D19B0" w:rsidP="00427426">
      <w:pPr>
        <w:suppressAutoHyphens/>
        <w:spacing w:before="120" w:after="200"/>
        <w:rPr>
          <w:smallCaps/>
          <w:szCs w:val="24"/>
        </w:rPr>
      </w:pPr>
      <w:r w:rsidRPr="008D5992">
        <w:rPr>
          <w:smallCaps/>
          <w:szCs w:val="24"/>
        </w:rPr>
        <w:t>ATTENDU QUE :</w:t>
      </w:r>
    </w:p>
    <w:p w14:paraId="27B8CC95" w14:textId="77777777" w:rsidR="001D19B0" w:rsidRPr="004B26B0" w:rsidRDefault="001D19B0" w:rsidP="004B26B0">
      <w:pPr>
        <w:suppressAutoHyphens/>
        <w:spacing w:before="120" w:after="200"/>
        <w:jc w:val="both"/>
        <w:rPr>
          <w:bCs/>
          <w:iCs/>
          <w:szCs w:val="24"/>
        </w:rPr>
      </w:pPr>
      <w:r w:rsidRPr="008D5992">
        <w:rPr>
          <w:bCs/>
          <w:i/>
          <w:iCs/>
          <w:szCs w:val="24"/>
        </w:rPr>
        <w:t xml:space="preserve">[insérer le nom complet du </w:t>
      </w:r>
      <w:r>
        <w:rPr>
          <w:bCs/>
          <w:i/>
          <w:iCs/>
          <w:szCs w:val="24"/>
        </w:rPr>
        <w:t>Fabricant</w:t>
      </w:r>
      <w:r w:rsidRPr="008D5992">
        <w:rPr>
          <w:bCs/>
          <w:i/>
          <w:iCs/>
          <w:szCs w:val="24"/>
        </w:rPr>
        <w:t>]</w:t>
      </w:r>
      <w:r w:rsidRPr="008D5992">
        <w:rPr>
          <w:szCs w:val="24"/>
        </w:rPr>
        <w:t xml:space="preserve"> sommes fabricant </w:t>
      </w:r>
      <w:r>
        <w:rPr>
          <w:szCs w:val="24"/>
        </w:rPr>
        <w:t>officiel</w:t>
      </w:r>
      <w:r w:rsidRPr="008D5992">
        <w:rPr>
          <w:szCs w:val="24"/>
        </w:rPr>
        <w:t xml:space="preserve"> de </w:t>
      </w:r>
      <w:r w:rsidRPr="008D5992">
        <w:rPr>
          <w:bCs/>
          <w:i/>
          <w:iCs/>
          <w:szCs w:val="24"/>
        </w:rPr>
        <w:t>[indiquer les fournitures produites]</w:t>
      </w:r>
      <w:r w:rsidRPr="008D5992">
        <w:rPr>
          <w:szCs w:val="24"/>
        </w:rPr>
        <w:t xml:space="preserve"> ayant nos usines </w:t>
      </w:r>
      <w:r w:rsidRPr="008D5992">
        <w:rPr>
          <w:bCs/>
          <w:i/>
          <w:iCs/>
          <w:szCs w:val="24"/>
        </w:rPr>
        <w:t>[indiquer adresse complète de l’usine</w:t>
      </w:r>
      <w:r w:rsidRPr="004B26B0">
        <w:rPr>
          <w:bCs/>
          <w:iCs/>
          <w:szCs w:val="24"/>
        </w:rPr>
        <w:t>]</w:t>
      </w:r>
      <w:r w:rsidRPr="004B26B0">
        <w:t xml:space="preserve">, </w:t>
      </w:r>
      <w:r w:rsidRPr="004B26B0">
        <w:rPr>
          <w:bCs/>
          <w:iCs/>
          <w:szCs w:val="24"/>
        </w:rPr>
        <w:t xml:space="preserve">autorisons par la présente </w:t>
      </w:r>
      <w:r w:rsidRPr="004B26B0">
        <w:rPr>
          <w:bCs/>
          <w:i/>
          <w:iCs/>
          <w:szCs w:val="24"/>
        </w:rPr>
        <w:t>[insére</w:t>
      </w:r>
      <w:r>
        <w:rPr>
          <w:bCs/>
          <w:i/>
          <w:iCs/>
          <w:szCs w:val="24"/>
        </w:rPr>
        <w:t>r le nom complet du F</w:t>
      </w:r>
      <w:r w:rsidRPr="004B26B0">
        <w:rPr>
          <w:bCs/>
          <w:i/>
          <w:iCs/>
          <w:szCs w:val="24"/>
        </w:rPr>
        <w:t xml:space="preserve">ournisseur] </w:t>
      </w:r>
      <w:r w:rsidRPr="004B26B0">
        <w:rPr>
          <w:bCs/>
          <w:iCs/>
          <w:szCs w:val="24"/>
        </w:rPr>
        <w:t>à soumettre une cotation dont le but est de fournir les Fournitures suivantes, fabriquées par nous</w:t>
      </w:r>
      <w:r w:rsidRPr="004B26B0">
        <w:rPr>
          <w:bCs/>
          <w:i/>
          <w:iCs/>
          <w:szCs w:val="24"/>
        </w:rPr>
        <w:t xml:space="preserve"> [insérer le nom et/ou une brève description des produits]</w:t>
      </w:r>
      <w:r w:rsidRPr="004B26B0">
        <w:rPr>
          <w:bCs/>
          <w:iCs/>
          <w:szCs w:val="24"/>
        </w:rPr>
        <w:t>, et de négocier et signer ensuite le Marché</w:t>
      </w:r>
      <w:r w:rsidRPr="004B26B0">
        <w:rPr>
          <w:bCs/>
          <w:i/>
          <w:iCs/>
          <w:szCs w:val="24"/>
        </w:rPr>
        <w:t>.</w:t>
      </w:r>
    </w:p>
    <w:p w14:paraId="778D27CC" w14:textId="77777777" w:rsidR="001D19B0" w:rsidRPr="008D5992" w:rsidRDefault="001D19B0" w:rsidP="00427426">
      <w:pPr>
        <w:suppressAutoHyphens/>
        <w:spacing w:before="120" w:after="200"/>
        <w:jc w:val="both"/>
        <w:rPr>
          <w:szCs w:val="24"/>
        </w:rPr>
      </w:pPr>
      <w:r w:rsidRPr="004B26B0">
        <w:rPr>
          <w:szCs w:val="24"/>
        </w:rPr>
        <w:t xml:space="preserve">Par la présente, nous accordons notre garantie totale conformément à </w:t>
      </w:r>
      <w:r>
        <w:rPr>
          <w:szCs w:val="24"/>
        </w:rPr>
        <w:t>l’article</w:t>
      </w:r>
      <w:r w:rsidRPr="004B26B0">
        <w:rPr>
          <w:szCs w:val="24"/>
        </w:rPr>
        <w:t xml:space="preserve"> 20 </w:t>
      </w:r>
      <w:r>
        <w:rPr>
          <w:szCs w:val="24"/>
        </w:rPr>
        <w:t>des Conditions du Marché</w:t>
      </w:r>
      <w:r w:rsidRPr="004B26B0">
        <w:rPr>
          <w:szCs w:val="24"/>
        </w:rPr>
        <w:t xml:space="preserve">, en ce qui concerne les </w:t>
      </w:r>
      <w:r w:rsidRPr="004B26B0">
        <w:rPr>
          <w:bCs/>
          <w:iCs/>
          <w:szCs w:val="24"/>
        </w:rPr>
        <w:t>Fournitures</w:t>
      </w:r>
      <w:r w:rsidRPr="004B26B0">
        <w:rPr>
          <w:szCs w:val="24"/>
        </w:rPr>
        <w:t xml:space="preserve"> </w:t>
      </w:r>
      <w:r>
        <w:rPr>
          <w:szCs w:val="24"/>
        </w:rPr>
        <w:t>proposée</w:t>
      </w:r>
      <w:r w:rsidRPr="004B26B0">
        <w:rPr>
          <w:szCs w:val="24"/>
        </w:rPr>
        <w:t xml:space="preserve">s par </w:t>
      </w:r>
      <w:r>
        <w:rPr>
          <w:szCs w:val="24"/>
        </w:rPr>
        <w:t>le Fournisseur susmentionné</w:t>
      </w:r>
      <w:r w:rsidRPr="004B26B0">
        <w:rPr>
          <w:szCs w:val="24"/>
        </w:rPr>
        <w:t>.</w:t>
      </w:r>
    </w:p>
    <w:p w14:paraId="7D3CBBBC" w14:textId="77777777" w:rsidR="001D19B0" w:rsidRPr="00A5326C" w:rsidRDefault="001D19B0" w:rsidP="00444A16">
      <w:pPr>
        <w:shd w:val="clear" w:color="auto" w:fill="FFFFFF" w:themeFill="background1"/>
        <w:jc w:val="both"/>
        <w:rPr>
          <w:rFonts w:ascii="Calibri" w:hAnsi="Calibri"/>
          <w:sz w:val="22"/>
          <w:szCs w:val="22"/>
          <w:lang w:eastAsia="en-US"/>
        </w:rPr>
      </w:pPr>
      <w:r w:rsidRPr="00A5326C">
        <w:rPr>
          <w:szCs w:val="24"/>
          <w:lang w:eastAsia="en-US"/>
        </w:rPr>
        <w:t>Nous confirmons que nous n’engageons pas ou n’employons pas</w:t>
      </w:r>
      <w:r>
        <w:rPr>
          <w:szCs w:val="24"/>
          <w:lang w:eastAsia="en-US"/>
        </w:rPr>
        <w:t xml:space="preserve"> </w:t>
      </w:r>
      <w:r w:rsidRPr="00A5326C">
        <w:rPr>
          <w:szCs w:val="24"/>
          <w:lang w:eastAsia="en-US"/>
        </w:rPr>
        <w:t xml:space="preserve">: (i) des travailleurs forcés ou des personnes faisant l’objet de ce type de trafic conformément à l’article 27, ou (ii) du travail des enfants conformément à l’article 28 des Conditions du Marché. </w:t>
      </w:r>
      <w:r w:rsidRPr="00A5326C">
        <w:rPr>
          <w:szCs w:val="24"/>
          <w:shd w:val="clear" w:color="auto" w:fill="FFFFFF" w:themeFill="background1"/>
          <w:lang w:eastAsia="en-US"/>
        </w:rPr>
        <w:t>Nous confirmons également que nous nous conformons aux obligations applicables en matière d’hygiène et de sécurité conformément à l’article 29 des Conditions du Marché</w:t>
      </w:r>
      <w:r w:rsidRPr="001756C4">
        <w:rPr>
          <w:szCs w:val="24"/>
          <w:lang w:eastAsia="en-US"/>
        </w:rPr>
        <w:t>.</w:t>
      </w:r>
    </w:p>
    <w:p w14:paraId="1DFB1A9A" w14:textId="77777777" w:rsidR="001D19B0" w:rsidRPr="00CC05D6" w:rsidRDefault="001D19B0" w:rsidP="00427426">
      <w:pPr>
        <w:tabs>
          <w:tab w:val="right" w:pos="4140"/>
          <w:tab w:val="left" w:pos="4500"/>
          <w:tab w:val="right" w:pos="9000"/>
        </w:tabs>
        <w:suppressAutoHyphens/>
        <w:spacing w:before="120" w:after="200"/>
        <w:rPr>
          <w:szCs w:val="24"/>
        </w:rPr>
      </w:pPr>
    </w:p>
    <w:p w14:paraId="453850CC" w14:textId="77777777" w:rsidR="001D19B0" w:rsidRPr="008D5992" w:rsidRDefault="001D19B0" w:rsidP="00427426">
      <w:pPr>
        <w:tabs>
          <w:tab w:val="right" w:pos="4140"/>
          <w:tab w:val="left" w:pos="4500"/>
          <w:tab w:val="right" w:pos="9000"/>
        </w:tabs>
        <w:suppressAutoHyphens/>
        <w:spacing w:before="120" w:after="200"/>
        <w:rPr>
          <w:szCs w:val="24"/>
          <w:u w:val="single"/>
        </w:rPr>
      </w:pPr>
      <w:r w:rsidRPr="008D5992">
        <w:rPr>
          <w:szCs w:val="24"/>
        </w:rPr>
        <w:t xml:space="preserve">Signature </w:t>
      </w:r>
      <w:r w:rsidRPr="008D5992">
        <w:rPr>
          <w:bCs/>
          <w:i/>
          <w:iCs/>
          <w:szCs w:val="24"/>
        </w:rPr>
        <w:t>[insérer la signature]</w:t>
      </w:r>
    </w:p>
    <w:p w14:paraId="1C808D8F" w14:textId="77777777" w:rsidR="001D19B0" w:rsidRPr="008D5992" w:rsidRDefault="001D19B0" w:rsidP="00427426">
      <w:pPr>
        <w:tabs>
          <w:tab w:val="right" w:pos="4140"/>
          <w:tab w:val="left" w:pos="4500"/>
          <w:tab w:val="right" w:pos="9000"/>
        </w:tabs>
        <w:suppressAutoHyphens/>
        <w:spacing w:before="120" w:after="200"/>
        <w:rPr>
          <w:szCs w:val="24"/>
        </w:rPr>
      </w:pPr>
    </w:p>
    <w:p w14:paraId="0AC36C90" w14:textId="77777777" w:rsidR="001D19B0" w:rsidRPr="008D5992" w:rsidRDefault="001D19B0" w:rsidP="00427426">
      <w:pPr>
        <w:tabs>
          <w:tab w:val="right" w:pos="4140"/>
          <w:tab w:val="left" w:pos="4500"/>
          <w:tab w:val="right" w:pos="9000"/>
        </w:tabs>
        <w:suppressAutoHyphens/>
        <w:spacing w:before="120" w:after="200"/>
        <w:rPr>
          <w:szCs w:val="24"/>
        </w:rPr>
      </w:pPr>
      <w:r w:rsidRPr="008D5992">
        <w:rPr>
          <w:szCs w:val="24"/>
        </w:rPr>
        <w:t xml:space="preserve">Nom </w:t>
      </w:r>
      <w:r w:rsidRPr="008D5992">
        <w:rPr>
          <w:bCs/>
          <w:i/>
          <w:iCs/>
          <w:szCs w:val="24"/>
        </w:rPr>
        <w:t>[insérer le nom complet de la personne signataire de l’autorisation]</w:t>
      </w:r>
    </w:p>
    <w:p w14:paraId="062879FA" w14:textId="77777777" w:rsidR="001D19B0" w:rsidRPr="008D5992" w:rsidRDefault="001D19B0" w:rsidP="00427426">
      <w:pPr>
        <w:tabs>
          <w:tab w:val="right" w:pos="4140"/>
          <w:tab w:val="left" w:pos="4500"/>
          <w:tab w:val="right" w:pos="9000"/>
        </w:tabs>
        <w:suppressAutoHyphens/>
        <w:spacing w:before="120" w:after="200"/>
        <w:rPr>
          <w:szCs w:val="24"/>
        </w:rPr>
      </w:pPr>
      <w:r w:rsidRPr="008D5992">
        <w:rPr>
          <w:szCs w:val="24"/>
        </w:rPr>
        <w:t xml:space="preserve">En tant que </w:t>
      </w:r>
      <w:r w:rsidRPr="008D5992">
        <w:rPr>
          <w:bCs/>
          <w:i/>
          <w:iCs/>
          <w:szCs w:val="24"/>
        </w:rPr>
        <w:t>[indiquer la capacité du signataire]</w:t>
      </w:r>
    </w:p>
    <w:p w14:paraId="59DC1EFF" w14:textId="77777777" w:rsidR="001D19B0" w:rsidRPr="008D5992" w:rsidRDefault="001D19B0" w:rsidP="00427426">
      <w:pPr>
        <w:tabs>
          <w:tab w:val="right" w:pos="9000"/>
        </w:tabs>
        <w:suppressAutoHyphens/>
        <w:spacing w:before="120" w:after="200"/>
        <w:rPr>
          <w:szCs w:val="24"/>
        </w:rPr>
      </w:pPr>
    </w:p>
    <w:p w14:paraId="6C9DF8CC" w14:textId="77777777" w:rsidR="001D19B0" w:rsidRPr="008D5992" w:rsidRDefault="001D19B0" w:rsidP="00427426">
      <w:pPr>
        <w:tabs>
          <w:tab w:val="right" w:pos="9000"/>
        </w:tabs>
        <w:suppressAutoHyphens/>
        <w:spacing w:before="120" w:after="200"/>
        <w:rPr>
          <w:szCs w:val="24"/>
        </w:rPr>
      </w:pPr>
    </w:p>
    <w:p w14:paraId="035E93FD" w14:textId="77777777" w:rsidR="001D19B0" w:rsidRDefault="001D19B0" w:rsidP="00427426">
      <w:pPr>
        <w:rPr>
          <w:i/>
          <w:iCs/>
          <w:szCs w:val="24"/>
        </w:rPr>
      </w:pPr>
      <w:r w:rsidRPr="008D5992">
        <w:rPr>
          <w:szCs w:val="24"/>
        </w:rPr>
        <w:t xml:space="preserve">En date du ________________________________ jour de </w:t>
      </w:r>
      <w:r w:rsidRPr="008D5992">
        <w:rPr>
          <w:i/>
          <w:iCs/>
          <w:szCs w:val="24"/>
        </w:rPr>
        <w:t>_____ [Insérer la date de signature]</w:t>
      </w:r>
    </w:p>
    <w:p w14:paraId="5E5FF759" w14:textId="77777777" w:rsidR="001D19B0" w:rsidRDefault="001D19B0">
      <w:pPr>
        <w:rPr>
          <w:i/>
          <w:iCs/>
          <w:szCs w:val="24"/>
        </w:rPr>
      </w:pPr>
      <w:r>
        <w:rPr>
          <w:i/>
          <w:iCs/>
          <w:szCs w:val="24"/>
        </w:rPr>
        <w:br w:type="page"/>
      </w:r>
    </w:p>
    <w:p w14:paraId="22A0F224" w14:textId="77777777" w:rsidR="001D19B0" w:rsidRDefault="001D19B0" w:rsidP="00FF5681">
      <w:pPr>
        <w:pStyle w:val="Style11"/>
      </w:pPr>
      <w:r>
        <w:lastRenderedPageBreak/>
        <w:t>ANNEXE 3 : Formulaires du Marché</w:t>
      </w:r>
    </w:p>
    <w:p w14:paraId="13761CA2" w14:textId="77777777" w:rsidR="001D19B0" w:rsidRPr="008D5992" w:rsidRDefault="001D19B0" w:rsidP="00427426">
      <w:pPr>
        <w:pStyle w:val="SectionXHeading"/>
        <w:rPr>
          <w:lang w:val="fr-FR"/>
        </w:rPr>
      </w:pPr>
      <w:r>
        <w:rPr>
          <w:lang w:val="fr-FR"/>
        </w:rPr>
        <w:t>Acte d’Enga</w:t>
      </w:r>
      <w:r w:rsidRPr="008D5992">
        <w:rPr>
          <w:lang w:val="fr-FR"/>
        </w:rPr>
        <w:t>gement</w:t>
      </w:r>
    </w:p>
    <w:p w14:paraId="35352641" w14:textId="77777777" w:rsidR="001D19B0" w:rsidRPr="008D5992" w:rsidRDefault="001D19B0" w:rsidP="00427426">
      <w:pPr>
        <w:suppressAutoHyphens/>
        <w:spacing w:before="120" w:after="240"/>
        <w:rPr>
          <w:i/>
          <w:iCs/>
          <w:szCs w:val="24"/>
        </w:rPr>
      </w:pPr>
      <w:r w:rsidRPr="008D5992">
        <w:rPr>
          <w:i/>
          <w:iCs/>
          <w:szCs w:val="24"/>
        </w:rPr>
        <w:t xml:space="preserve">[Le Soumissionnaire sélectionné remplit l’Acte d’Engagement conformément aux indications en italiques] </w:t>
      </w:r>
    </w:p>
    <w:p w14:paraId="53095651" w14:textId="77777777" w:rsidR="001D19B0" w:rsidRPr="008D5992" w:rsidRDefault="001D19B0" w:rsidP="00427426">
      <w:pPr>
        <w:suppressAutoHyphens/>
        <w:spacing w:before="120" w:after="240"/>
        <w:rPr>
          <w:szCs w:val="24"/>
        </w:rPr>
      </w:pPr>
      <w:r w:rsidRPr="008D5992">
        <w:rPr>
          <w:szCs w:val="24"/>
        </w:rPr>
        <w:t>AUX TERMES DU PRÉSENT MARCHÉ</w:t>
      </w:r>
      <w:r>
        <w:rPr>
          <w:szCs w:val="24"/>
        </w:rPr>
        <w:t xml:space="preserve"> </w:t>
      </w:r>
      <w:r w:rsidRPr="008D5992">
        <w:rPr>
          <w:szCs w:val="24"/>
        </w:rPr>
        <w:t xml:space="preserve">conclu le </w:t>
      </w:r>
      <w:r w:rsidRPr="008D5992">
        <w:rPr>
          <w:b/>
          <w:i/>
          <w:szCs w:val="24"/>
        </w:rPr>
        <w:t>[date]</w:t>
      </w:r>
      <w:r w:rsidRPr="008D5992">
        <w:rPr>
          <w:szCs w:val="24"/>
        </w:rPr>
        <w:t xml:space="preserve"> jour de </w:t>
      </w:r>
      <w:r w:rsidRPr="008D5992">
        <w:rPr>
          <w:b/>
          <w:i/>
          <w:szCs w:val="24"/>
        </w:rPr>
        <w:t>[mois]</w:t>
      </w:r>
      <w:r w:rsidRPr="008D5992">
        <w:rPr>
          <w:szCs w:val="24"/>
        </w:rPr>
        <w:t xml:space="preserve"> de </w:t>
      </w:r>
      <w:r w:rsidRPr="008D5992">
        <w:rPr>
          <w:b/>
          <w:i/>
          <w:szCs w:val="24"/>
        </w:rPr>
        <w:t>[année]</w:t>
      </w:r>
      <w:r w:rsidRPr="008D5992">
        <w:rPr>
          <w:szCs w:val="24"/>
        </w:rPr>
        <w:t xml:space="preserve"> </w:t>
      </w:r>
    </w:p>
    <w:p w14:paraId="28413EF0" w14:textId="77777777" w:rsidR="001D19B0" w:rsidRPr="008D5992" w:rsidRDefault="001D19B0" w:rsidP="00427426">
      <w:pPr>
        <w:suppressAutoHyphens/>
        <w:spacing w:before="120" w:after="240"/>
        <w:rPr>
          <w:szCs w:val="24"/>
        </w:rPr>
      </w:pPr>
      <w:r w:rsidRPr="008D5992">
        <w:rPr>
          <w:szCs w:val="24"/>
        </w:rPr>
        <w:t xml:space="preserve">ENTRE </w:t>
      </w:r>
    </w:p>
    <w:p w14:paraId="6A184B09" w14:textId="77777777" w:rsidR="001D19B0" w:rsidRPr="008D5992" w:rsidRDefault="001D19B0" w:rsidP="00427426">
      <w:pPr>
        <w:spacing w:before="120" w:after="120"/>
        <w:ind w:left="720"/>
        <w:jc w:val="both"/>
      </w:pPr>
      <w:r w:rsidRPr="008D5992">
        <w:t xml:space="preserve">(1) </w:t>
      </w:r>
      <w:r w:rsidRPr="008D5992">
        <w:rPr>
          <w:i/>
          <w:iCs/>
        </w:rPr>
        <w:t xml:space="preserve">[insérer le nom légal complet de l’Acheteur] de [insérer l’adresse complète de l’Acheteur] </w:t>
      </w:r>
      <w:r w:rsidRPr="008D5992">
        <w:t>(ci-après dénommé l</w:t>
      </w:r>
      <w:r>
        <w:t>’</w:t>
      </w:r>
      <w:r w:rsidRPr="008D5992">
        <w:t xml:space="preserve">« Acheteur ») d’une part, et </w:t>
      </w:r>
    </w:p>
    <w:p w14:paraId="41038DE8" w14:textId="77777777" w:rsidR="001D19B0" w:rsidRPr="008D5992" w:rsidRDefault="001D19B0" w:rsidP="00427426">
      <w:pPr>
        <w:spacing w:before="120" w:after="120"/>
        <w:ind w:left="720"/>
        <w:jc w:val="both"/>
      </w:pPr>
      <w:r w:rsidRPr="008D5992">
        <w:t xml:space="preserve">(2) </w:t>
      </w:r>
      <w:r w:rsidRPr="008D5992">
        <w:rPr>
          <w:i/>
          <w:iCs/>
        </w:rPr>
        <w:t>[insérer le nom légal complet du Fournisseur]</w:t>
      </w:r>
      <w:r w:rsidRPr="008D5992">
        <w:t xml:space="preserve"> de </w:t>
      </w:r>
      <w:r w:rsidRPr="008D5992">
        <w:rPr>
          <w:i/>
          <w:iCs/>
        </w:rPr>
        <w:t xml:space="preserve">[insérer l’adresse complète du Fournisseur] </w:t>
      </w:r>
      <w:r w:rsidRPr="008D5992">
        <w:t>(ci-après dénommé le « Fournisseur »), d’autre part :</w:t>
      </w:r>
    </w:p>
    <w:p w14:paraId="4067DDDD" w14:textId="77777777" w:rsidR="001D19B0" w:rsidRPr="008D5992" w:rsidRDefault="001D19B0" w:rsidP="00427426">
      <w:pPr>
        <w:suppressAutoHyphens/>
        <w:spacing w:before="120" w:after="240"/>
        <w:jc w:val="both"/>
        <w:rPr>
          <w:szCs w:val="24"/>
        </w:rPr>
      </w:pPr>
      <w:r>
        <w:rPr>
          <w:szCs w:val="24"/>
        </w:rPr>
        <w:t xml:space="preserve">ATTENDU QUE l’Acheteur a </w:t>
      </w:r>
      <w:r w:rsidRPr="008D5992">
        <w:rPr>
          <w:szCs w:val="24"/>
        </w:rPr>
        <w:t xml:space="preserve">lancé </w:t>
      </w:r>
      <w:r>
        <w:rPr>
          <w:szCs w:val="24"/>
        </w:rPr>
        <w:t xml:space="preserve">une demande de Cotations </w:t>
      </w:r>
      <w:r w:rsidRPr="008D5992">
        <w:rPr>
          <w:szCs w:val="24"/>
        </w:rPr>
        <w:t xml:space="preserve">pour certaines Fournitures et certains Services connexes, à savoir </w:t>
      </w:r>
      <w:r w:rsidRPr="008D5992">
        <w:rPr>
          <w:i/>
          <w:iCs/>
          <w:szCs w:val="24"/>
        </w:rPr>
        <w:t xml:space="preserve">[insérer une brève description des Fournitures et des Services connexes] </w:t>
      </w:r>
      <w:r w:rsidRPr="008D5992">
        <w:rPr>
          <w:szCs w:val="24"/>
        </w:rPr>
        <w:t xml:space="preserve">et a accepté une </w:t>
      </w:r>
      <w:r>
        <w:rPr>
          <w:szCs w:val="24"/>
        </w:rPr>
        <w:t>Cotation d</w:t>
      </w:r>
      <w:r w:rsidRPr="008D5992">
        <w:rPr>
          <w:szCs w:val="24"/>
        </w:rPr>
        <w:t xml:space="preserve">u Fournisseur pour la livraison de ces Fournitures et la prestation de ces Services connexes, pour un montant égal à </w:t>
      </w:r>
      <w:r w:rsidRPr="008D5992">
        <w:rPr>
          <w:i/>
          <w:iCs/>
          <w:szCs w:val="24"/>
        </w:rPr>
        <w:t xml:space="preserve">[insérer le Prix du Marché exprimé dans la(les) monnaie(s) de règlement du Marché] </w:t>
      </w:r>
      <w:r w:rsidRPr="008D5992">
        <w:rPr>
          <w:szCs w:val="24"/>
        </w:rPr>
        <w:t>(ci-après dénommé le « Prix du Marché »).</w:t>
      </w:r>
    </w:p>
    <w:p w14:paraId="6BB7464B" w14:textId="77777777" w:rsidR="001D19B0" w:rsidRPr="008D5992" w:rsidRDefault="001D19B0" w:rsidP="00427426">
      <w:pPr>
        <w:suppressAutoHyphens/>
        <w:spacing w:before="120" w:after="240"/>
        <w:jc w:val="both"/>
        <w:rPr>
          <w:szCs w:val="24"/>
        </w:rPr>
      </w:pPr>
      <w:r w:rsidRPr="008D5992">
        <w:rPr>
          <w:szCs w:val="24"/>
        </w:rPr>
        <w:t>Il a été arrêté et convenu ce qui suit :</w:t>
      </w:r>
    </w:p>
    <w:p w14:paraId="7110915F" w14:textId="77777777" w:rsidR="001D19B0" w:rsidRPr="008D5992" w:rsidRDefault="001D19B0" w:rsidP="00427426">
      <w:pPr>
        <w:suppressAutoHyphens/>
        <w:spacing w:before="120" w:after="240"/>
        <w:ind w:left="567" w:hanging="567"/>
        <w:jc w:val="both"/>
        <w:rPr>
          <w:szCs w:val="24"/>
        </w:rPr>
      </w:pPr>
      <w:r w:rsidRPr="008D5992">
        <w:rPr>
          <w:szCs w:val="24"/>
        </w:rPr>
        <w:t>1.</w:t>
      </w:r>
      <w:r w:rsidRPr="008D5992">
        <w:rPr>
          <w:szCs w:val="24"/>
        </w:rPr>
        <w:tab/>
        <w:t>Dans ce Marché, les mots et expressions auront le même sens que celui qui leur est respectivement donné dans les clauses du Marché auxquelles il est fait référence.</w:t>
      </w:r>
    </w:p>
    <w:p w14:paraId="23A5D988" w14:textId="77777777" w:rsidR="001D19B0" w:rsidRPr="008D5992" w:rsidRDefault="001D19B0" w:rsidP="00427426">
      <w:pPr>
        <w:suppressAutoHyphens/>
        <w:spacing w:before="120" w:after="240"/>
        <w:ind w:left="567" w:hanging="567"/>
        <w:jc w:val="both"/>
        <w:rPr>
          <w:szCs w:val="24"/>
        </w:rPr>
      </w:pPr>
      <w:r w:rsidRPr="008D5992">
        <w:rPr>
          <w:szCs w:val="24"/>
        </w:rPr>
        <w:t>2.</w:t>
      </w:r>
      <w:r w:rsidRPr="008D5992">
        <w:rPr>
          <w:szCs w:val="24"/>
        </w:rPr>
        <w:tab/>
        <w:t>Les documents ci-après sont réputés faire partie intégrante du Marché et être lus et interprétés à ce titre. Le présent Acte d’Engagement prévaudra sur toute autre pièce constitutive du Marché.</w:t>
      </w:r>
    </w:p>
    <w:p w14:paraId="2C96FF2A" w14:textId="77777777" w:rsidR="001D19B0" w:rsidRPr="008D5992" w:rsidRDefault="001D19B0" w:rsidP="00427426">
      <w:pPr>
        <w:spacing w:before="120" w:after="120"/>
        <w:ind w:left="1080" w:hanging="540"/>
        <w:jc w:val="both"/>
      </w:pPr>
      <w:r w:rsidRPr="008D5992">
        <w:t>a)</w:t>
      </w:r>
      <w:r w:rsidRPr="008D5992">
        <w:tab/>
        <w:t xml:space="preserve">la Notification d’attribution du Marché adressée au Fournisseur par l’Acheteur ; </w:t>
      </w:r>
    </w:p>
    <w:p w14:paraId="37C7B00C" w14:textId="77777777" w:rsidR="001D19B0" w:rsidRPr="008D5992" w:rsidRDefault="001D19B0" w:rsidP="00427426">
      <w:pPr>
        <w:spacing w:before="120" w:after="120"/>
        <w:ind w:left="1080" w:hanging="540"/>
        <w:jc w:val="both"/>
      </w:pPr>
      <w:r>
        <w:t>b)</w:t>
      </w:r>
      <w:r w:rsidRPr="008D5992">
        <w:tab/>
        <w:t>L</w:t>
      </w:r>
      <w:r>
        <w:t xml:space="preserve">a Cotation du </w:t>
      </w:r>
      <w:r w:rsidRPr="008D5992">
        <w:t xml:space="preserve">Fournisseur ; </w:t>
      </w:r>
    </w:p>
    <w:p w14:paraId="02B98246" w14:textId="77777777" w:rsidR="001D19B0" w:rsidRDefault="001D19B0" w:rsidP="00427426">
      <w:pPr>
        <w:spacing w:before="120" w:after="120"/>
        <w:ind w:left="1080" w:hanging="540"/>
        <w:jc w:val="both"/>
      </w:pPr>
      <w:r w:rsidRPr="008D5992">
        <w:t>c)</w:t>
      </w:r>
      <w:r>
        <w:tab/>
      </w:r>
      <w:r w:rsidRPr="008D5992">
        <w:t xml:space="preserve">Les </w:t>
      </w:r>
      <w:r>
        <w:t>Conditions du Marché ;</w:t>
      </w:r>
    </w:p>
    <w:p w14:paraId="21C7569A" w14:textId="77777777" w:rsidR="001D19B0" w:rsidRPr="008D5992" w:rsidRDefault="001D19B0" w:rsidP="00427426">
      <w:pPr>
        <w:spacing w:before="120" w:after="120"/>
        <w:ind w:left="1080" w:hanging="540"/>
        <w:jc w:val="both"/>
      </w:pPr>
      <w:r w:rsidRPr="008D5992">
        <w:t>d)</w:t>
      </w:r>
      <w:r>
        <w:tab/>
      </w:r>
      <w:r w:rsidRPr="008D5992">
        <w:t>Le</w:t>
      </w:r>
      <w:r>
        <w:t xml:space="preserve">s Besoins de l’Acheteur (y compris les Spécifications et le Calendrier de livraison) </w:t>
      </w:r>
      <w:r w:rsidRPr="008D5992">
        <w:t xml:space="preserve">; </w:t>
      </w:r>
    </w:p>
    <w:p w14:paraId="4E4F1C58" w14:textId="23BDF572" w:rsidR="00DA2734" w:rsidRDefault="001D19B0" w:rsidP="00DA2734">
      <w:pPr>
        <w:spacing w:before="120" w:after="120"/>
        <w:ind w:left="1080" w:hanging="540"/>
        <w:jc w:val="both"/>
      </w:pPr>
      <w:r>
        <w:t>e)</w:t>
      </w:r>
      <w:r w:rsidRPr="008D5992">
        <w:tab/>
        <w:t>L</w:t>
      </w:r>
      <w:r>
        <w:t xml:space="preserve">es Bordereaux des Prix ; et </w:t>
      </w:r>
    </w:p>
    <w:p w14:paraId="7BDC08CC" w14:textId="1E01EE7E" w:rsidR="00DA2734" w:rsidRDefault="001D19B0" w:rsidP="00427426">
      <w:pPr>
        <w:suppressAutoHyphens/>
        <w:spacing w:before="120" w:after="240"/>
        <w:ind w:left="1080" w:hanging="540"/>
        <w:jc w:val="both"/>
      </w:pPr>
      <w:r>
        <w:t>f)</w:t>
      </w:r>
      <w:r w:rsidRPr="008D5992">
        <w:tab/>
      </w:r>
      <w:r w:rsidR="00DA2734">
        <w:t>Référence</w:t>
      </w:r>
      <w:r w:rsidR="00E437E2">
        <w:t xml:space="preserve"> (vérifiable)</w:t>
      </w:r>
      <w:r w:rsidR="00DA2734">
        <w:t xml:space="preserve"> des produits proposer avec </w:t>
      </w:r>
      <w:r w:rsidR="00E437E2">
        <w:t xml:space="preserve">une fiche technique officiel du constructeur. </w:t>
      </w:r>
    </w:p>
    <w:p w14:paraId="4D79238E" w14:textId="77777777" w:rsidR="001D19B0" w:rsidRPr="008D5992" w:rsidRDefault="001D19B0" w:rsidP="00427426">
      <w:pPr>
        <w:suppressAutoHyphens/>
        <w:spacing w:before="120" w:after="240"/>
        <w:ind w:left="567" w:hanging="567"/>
        <w:jc w:val="both"/>
        <w:rPr>
          <w:szCs w:val="24"/>
        </w:rPr>
      </w:pPr>
      <w:r w:rsidRPr="008D5992">
        <w:rPr>
          <w:szCs w:val="24"/>
        </w:rPr>
        <w:t>3.</w:t>
      </w:r>
      <w:r w:rsidRPr="008D5992">
        <w:rPr>
          <w:szCs w:val="24"/>
        </w:rPr>
        <w:tab/>
        <w:t>En contrepartie des paiements que l’Acheteur doit effectuer au bénéfice du Fournisseur, comme cela est indiqué ci-après, le Fournisseur convient avec l’Acheteur par les présentes de livrer les Fournitures et de rendre les Services connexes, et de remédier aux défauts de ces Fournitures et Services connexes conformément à tous égards aux dispositions du Marché.</w:t>
      </w:r>
    </w:p>
    <w:p w14:paraId="3B55CD69" w14:textId="77777777" w:rsidR="001D19B0" w:rsidRPr="008D5992" w:rsidRDefault="001D19B0" w:rsidP="00427426">
      <w:pPr>
        <w:suppressAutoHyphens/>
        <w:spacing w:before="120" w:after="240"/>
        <w:ind w:left="567" w:hanging="567"/>
        <w:jc w:val="both"/>
        <w:rPr>
          <w:szCs w:val="24"/>
        </w:rPr>
      </w:pPr>
      <w:r w:rsidRPr="008D5992">
        <w:rPr>
          <w:szCs w:val="24"/>
        </w:rPr>
        <w:lastRenderedPageBreak/>
        <w:t>4.</w:t>
      </w:r>
      <w:r w:rsidRPr="008D5992">
        <w:rPr>
          <w:szCs w:val="24"/>
        </w:rPr>
        <w:tab/>
        <w:t>L’Acheteur convient par les présentes de payer au Fournisseur, en contrepartie des Fournitures et Services connexes, et des rectifications apportées à leurs défauts et insuffisances, le prix du Marché, ou tout autre montant dû au titre du Marché, et ce, aux échéances et de la façon prescrites par le Marché.</w:t>
      </w:r>
    </w:p>
    <w:p w14:paraId="65B61247" w14:textId="77777777" w:rsidR="001D19B0" w:rsidRDefault="001D19B0" w:rsidP="00427426">
      <w:pPr>
        <w:suppressAutoHyphens/>
        <w:spacing w:before="120" w:after="240"/>
        <w:jc w:val="both"/>
        <w:rPr>
          <w:szCs w:val="24"/>
        </w:rPr>
      </w:pPr>
      <w:r w:rsidRPr="008D5992">
        <w:rPr>
          <w:szCs w:val="24"/>
        </w:rPr>
        <w:t xml:space="preserve">EN FOI DE QUOI les parties au présent Marché ont signé le présent document conformément aux lois de </w:t>
      </w:r>
      <w:r w:rsidRPr="008D5992">
        <w:rPr>
          <w:i/>
          <w:iCs/>
          <w:szCs w:val="24"/>
        </w:rPr>
        <w:t>[insérer le nom du pays dont la législation est applicable au Marché]</w:t>
      </w:r>
      <w:r w:rsidRPr="008D5992">
        <w:rPr>
          <w:szCs w:val="24"/>
        </w:rPr>
        <w:t>, les jour et année mentionnés ci-dessous.</w:t>
      </w:r>
    </w:p>
    <w:p w14:paraId="14E82588" w14:textId="77777777" w:rsidR="001D19B0" w:rsidRPr="001A6DBC" w:rsidRDefault="001D19B0" w:rsidP="00427426">
      <w:pPr>
        <w:suppressAutoHyphens/>
        <w:spacing w:before="120" w:after="240"/>
        <w:jc w:val="both"/>
        <w:rPr>
          <w:i/>
          <w:szCs w:val="24"/>
        </w:rPr>
      </w:pPr>
      <w:r w:rsidRPr="001A6DBC">
        <w:rPr>
          <w:i/>
          <w:szCs w:val="24"/>
        </w:rPr>
        <w:t>[Afin de faciliter la présente acquisition urgent</w:t>
      </w:r>
      <w:r>
        <w:rPr>
          <w:i/>
          <w:szCs w:val="24"/>
        </w:rPr>
        <w:t>e</w:t>
      </w:r>
      <w:r w:rsidRPr="001A6DBC">
        <w:rPr>
          <w:i/>
          <w:szCs w:val="24"/>
        </w:rPr>
        <w:t>, si cela est acceptable pour l’Acheteur et le Fournisseur, la signature électronique de l’Acte d’Engagement, telle que pas le moyen de DocuSign, est recommandée]</w:t>
      </w:r>
    </w:p>
    <w:p w14:paraId="28F48FED" w14:textId="77777777" w:rsidR="001D19B0" w:rsidRPr="008D5992" w:rsidRDefault="001D19B0" w:rsidP="00427426">
      <w:pPr>
        <w:spacing w:before="120" w:after="120"/>
      </w:pPr>
      <w:r w:rsidRPr="008D5992">
        <w:t>Pour et au nom de l’Acheteur</w:t>
      </w:r>
    </w:p>
    <w:p w14:paraId="49422F72" w14:textId="77777777" w:rsidR="001D19B0" w:rsidRPr="008D5992" w:rsidRDefault="001D19B0" w:rsidP="00427426">
      <w:pPr>
        <w:spacing w:before="120" w:after="120"/>
      </w:pPr>
    </w:p>
    <w:p w14:paraId="0B22F2AC" w14:textId="77777777" w:rsidR="001D19B0" w:rsidRPr="008D5992" w:rsidRDefault="001D19B0" w:rsidP="00427426">
      <w:pPr>
        <w:spacing w:before="120" w:after="120"/>
      </w:pPr>
      <w:r w:rsidRPr="008D5992">
        <w:t xml:space="preserve">Signé par </w:t>
      </w:r>
      <w:r w:rsidRPr="008D5992">
        <w:rPr>
          <w:i/>
          <w:iCs/>
        </w:rPr>
        <w:t xml:space="preserve">[insérer le nom et le titre de la personne habilitée à signer] </w:t>
      </w:r>
      <w:r w:rsidRPr="008D5992">
        <w:t>(pour l’Acheteur)</w:t>
      </w:r>
    </w:p>
    <w:p w14:paraId="56C4642F" w14:textId="77777777" w:rsidR="001D19B0" w:rsidRPr="008D5992" w:rsidRDefault="001D19B0" w:rsidP="00427426">
      <w:pPr>
        <w:spacing w:before="120" w:after="120"/>
      </w:pPr>
      <w:r w:rsidRPr="008D5992">
        <w:t xml:space="preserve">En présence de : </w:t>
      </w:r>
      <w:r w:rsidRPr="008E7A4C">
        <w:rPr>
          <w:i/>
        </w:rPr>
        <w:t>[insérer l’identification du témoin officiel]</w:t>
      </w:r>
    </w:p>
    <w:p w14:paraId="474445A7" w14:textId="77777777" w:rsidR="001D19B0" w:rsidRPr="008D5992" w:rsidRDefault="001D19B0" w:rsidP="00427426">
      <w:pPr>
        <w:spacing w:before="120" w:after="120"/>
      </w:pPr>
    </w:p>
    <w:p w14:paraId="2130E4B2" w14:textId="77777777" w:rsidR="001D19B0" w:rsidRDefault="001D19B0"/>
    <w:p w14:paraId="6BC25003" w14:textId="77777777" w:rsidR="001D19B0" w:rsidRPr="008D5992" w:rsidRDefault="001D19B0" w:rsidP="000963C5">
      <w:pPr>
        <w:spacing w:before="120" w:after="120"/>
      </w:pPr>
      <w:r w:rsidRPr="008D5992">
        <w:t>Pour et au nom d</w:t>
      </w:r>
      <w:r>
        <w:t>u Fournisseur</w:t>
      </w:r>
    </w:p>
    <w:p w14:paraId="18846AA5" w14:textId="77777777" w:rsidR="001D19B0" w:rsidRPr="008D5992" w:rsidRDefault="001D19B0" w:rsidP="000963C5">
      <w:pPr>
        <w:spacing w:before="120" w:after="120"/>
      </w:pPr>
    </w:p>
    <w:p w14:paraId="2AFBF09E" w14:textId="77777777" w:rsidR="001D19B0" w:rsidRPr="008D5992" w:rsidRDefault="001D19B0" w:rsidP="000963C5">
      <w:pPr>
        <w:spacing w:before="120" w:after="120"/>
      </w:pPr>
      <w:r w:rsidRPr="008D5992">
        <w:t xml:space="preserve">Signé par </w:t>
      </w:r>
      <w:r w:rsidRPr="008D5992">
        <w:rPr>
          <w:i/>
          <w:iCs/>
        </w:rPr>
        <w:t xml:space="preserve">[insérer le nom et le titre de la personne habilitée à signer] </w:t>
      </w:r>
      <w:r w:rsidRPr="008D5992">
        <w:t>(pour l</w:t>
      </w:r>
      <w:r>
        <w:t>e Fournisseur</w:t>
      </w:r>
      <w:r w:rsidRPr="008D5992">
        <w:t>)</w:t>
      </w:r>
    </w:p>
    <w:p w14:paraId="1E4AAB7A" w14:textId="77777777" w:rsidR="001D19B0" w:rsidRPr="008D5992" w:rsidRDefault="001D19B0" w:rsidP="000963C5">
      <w:pPr>
        <w:spacing w:before="120" w:after="120"/>
      </w:pPr>
      <w:r w:rsidRPr="008D5992">
        <w:t xml:space="preserve">En présence de : </w:t>
      </w:r>
      <w:r w:rsidRPr="008E7A4C">
        <w:rPr>
          <w:i/>
        </w:rPr>
        <w:t>[insérer l’identification du témoin officiel]</w:t>
      </w:r>
    </w:p>
    <w:p w14:paraId="31A12523" w14:textId="77777777" w:rsidR="001D19B0" w:rsidRPr="008D5992" w:rsidRDefault="001D19B0" w:rsidP="000963C5">
      <w:pPr>
        <w:spacing w:before="120" w:after="120"/>
      </w:pPr>
    </w:p>
    <w:p w14:paraId="0E1A83F0" w14:textId="77777777" w:rsidR="001D19B0" w:rsidRDefault="001D19B0" w:rsidP="000963C5">
      <w:r w:rsidRPr="008D5992">
        <w:t xml:space="preserve">Signé par </w:t>
      </w:r>
      <w:r w:rsidRPr="008D5992">
        <w:rPr>
          <w:i/>
          <w:iCs/>
        </w:rPr>
        <w:t xml:space="preserve">[insérer el nom et le titre de la personne habilitée à signer] </w:t>
      </w:r>
      <w:r w:rsidRPr="008D5992">
        <w:t>(pour le Fournisseur)</w:t>
      </w:r>
    </w:p>
    <w:p w14:paraId="2A4447F5" w14:textId="77777777" w:rsidR="001D19B0" w:rsidRDefault="001D19B0" w:rsidP="000963C5">
      <w:r>
        <w:br w:type="page"/>
      </w:r>
    </w:p>
    <w:p w14:paraId="18895D92" w14:textId="77777777" w:rsidR="001D19B0" w:rsidRDefault="001D19B0" w:rsidP="000963C5">
      <w:pPr>
        <w:jc w:val="center"/>
        <w:rPr>
          <w:b/>
          <w:bCs/>
          <w:sz w:val="36"/>
          <w:szCs w:val="24"/>
          <w:lang w:eastAsia="en-US"/>
        </w:rPr>
      </w:pPr>
      <w:r w:rsidRPr="008D5992">
        <w:rPr>
          <w:b/>
          <w:bCs/>
          <w:sz w:val="36"/>
          <w:szCs w:val="24"/>
          <w:lang w:eastAsia="en-US"/>
        </w:rPr>
        <w:lastRenderedPageBreak/>
        <w:t>C</w:t>
      </w:r>
      <w:r>
        <w:rPr>
          <w:b/>
          <w:bCs/>
          <w:sz w:val="36"/>
          <w:szCs w:val="24"/>
          <w:lang w:eastAsia="en-US"/>
        </w:rPr>
        <w:t>onditions du Marché</w:t>
      </w:r>
    </w:p>
    <w:p w14:paraId="68D75C2A" w14:textId="77777777" w:rsidR="001D19B0" w:rsidRDefault="001D19B0" w:rsidP="000963C5">
      <w:pPr>
        <w:jc w:val="center"/>
        <w:rPr>
          <w:b/>
          <w:bCs/>
          <w:sz w:val="36"/>
          <w:szCs w:val="24"/>
          <w:lang w:eastAsia="en-US"/>
        </w:rPr>
      </w:pPr>
    </w:p>
    <w:tbl>
      <w:tblPr>
        <w:tblW w:w="9558" w:type="dxa"/>
        <w:tblLayout w:type="fixed"/>
        <w:tblLook w:val="0000" w:firstRow="0" w:lastRow="0" w:firstColumn="0" w:lastColumn="0" w:noHBand="0" w:noVBand="0"/>
      </w:tblPr>
      <w:tblGrid>
        <w:gridCol w:w="2178"/>
        <w:gridCol w:w="7380"/>
      </w:tblGrid>
      <w:tr w:rsidR="001D19B0" w:rsidRPr="00FF5681" w14:paraId="6CF335DB" w14:textId="77777777" w:rsidTr="00FA4AB3">
        <w:tc>
          <w:tcPr>
            <w:tcW w:w="2178" w:type="dxa"/>
          </w:tcPr>
          <w:p w14:paraId="28F7A4F4" w14:textId="53EC6F24" w:rsidR="001D19B0" w:rsidRPr="00FF5681" w:rsidRDefault="001D19B0" w:rsidP="00CB561F">
            <w:pPr>
              <w:pStyle w:val="Sec8Clauses"/>
              <w:numPr>
                <w:ilvl w:val="0"/>
                <w:numId w:val="17"/>
              </w:numPr>
              <w:spacing w:before="120" w:after="120"/>
              <w:rPr>
                <w:szCs w:val="24"/>
              </w:rPr>
            </w:pPr>
            <w:r w:rsidRPr="00FF5681">
              <w:t>D</w:t>
            </w:r>
            <w:r w:rsidR="00A6138F">
              <w:t>é</w:t>
            </w:r>
            <w:r w:rsidRPr="00FF5681">
              <w:t>finitions</w:t>
            </w:r>
          </w:p>
        </w:tc>
        <w:tc>
          <w:tcPr>
            <w:tcW w:w="7380" w:type="dxa"/>
          </w:tcPr>
          <w:p w14:paraId="3F7FFB7C" w14:textId="77777777" w:rsidR="001D19B0" w:rsidRPr="00F57B24" w:rsidRDefault="001D19B0" w:rsidP="00CB561F">
            <w:pPr>
              <w:pStyle w:val="Header2-SubClauses"/>
              <w:numPr>
                <w:ilvl w:val="1"/>
                <w:numId w:val="43"/>
              </w:numPr>
              <w:tabs>
                <w:tab w:val="clear" w:pos="360"/>
                <w:tab w:val="clear" w:pos="619"/>
              </w:tabs>
              <w:suppressAutoHyphens/>
              <w:spacing w:before="120" w:after="120"/>
              <w:ind w:left="522" w:hanging="522"/>
              <w:rPr>
                <w:szCs w:val="24"/>
                <w:lang w:val="fr-FR"/>
              </w:rPr>
            </w:pPr>
            <w:r w:rsidRPr="00F57B24">
              <w:rPr>
                <w:szCs w:val="24"/>
                <w:lang w:val="fr-FR"/>
              </w:rPr>
              <w:t>Les termes et expressions ci-après auront la signification qui leur est attribuée ici :</w:t>
            </w:r>
          </w:p>
          <w:p w14:paraId="2BDF8B88" w14:textId="77777777" w:rsidR="001D19B0" w:rsidRPr="00F57B24" w:rsidRDefault="001D19B0" w:rsidP="00CB561F">
            <w:pPr>
              <w:numPr>
                <w:ilvl w:val="0"/>
                <w:numId w:val="18"/>
              </w:numPr>
              <w:tabs>
                <w:tab w:val="left" w:pos="1062"/>
              </w:tabs>
              <w:suppressAutoHyphens/>
              <w:spacing w:before="120" w:after="120"/>
              <w:ind w:left="1065" w:hanging="547"/>
              <w:jc w:val="both"/>
              <w:rPr>
                <w:szCs w:val="24"/>
              </w:rPr>
            </w:pPr>
            <w:r w:rsidRPr="00F57B24">
              <w:rPr>
                <w:szCs w:val="24"/>
              </w:rPr>
              <w:tab/>
              <w:t>« La Banque » signifie la Banque internationale pour la Reconstruction et le Développement (BIRD), ou l’Association internationale pour le Développement (AID).</w:t>
            </w:r>
          </w:p>
          <w:p w14:paraId="39F89ED2" w14:textId="77777777" w:rsidR="001D19B0" w:rsidRPr="00FF5681" w:rsidRDefault="001D19B0" w:rsidP="00CB561F">
            <w:pPr>
              <w:numPr>
                <w:ilvl w:val="0"/>
                <w:numId w:val="18"/>
              </w:numPr>
              <w:tabs>
                <w:tab w:val="left" w:pos="1062"/>
              </w:tabs>
              <w:suppressAutoHyphens/>
              <w:spacing w:before="120" w:after="120"/>
              <w:ind w:left="1065" w:hanging="547"/>
              <w:jc w:val="both"/>
              <w:rPr>
                <w:szCs w:val="24"/>
              </w:rPr>
            </w:pPr>
            <w:r w:rsidRPr="00FF5681">
              <w:rPr>
                <w:szCs w:val="24"/>
              </w:rPr>
              <w:t>« CM » signifie les Conditions du Marché.</w:t>
            </w:r>
          </w:p>
          <w:p w14:paraId="11F1C3E5" w14:textId="77777777" w:rsidR="001D19B0" w:rsidRPr="00FF5681" w:rsidRDefault="001D19B0" w:rsidP="00CB561F">
            <w:pPr>
              <w:numPr>
                <w:ilvl w:val="0"/>
                <w:numId w:val="18"/>
              </w:numPr>
              <w:tabs>
                <w:tab w:val="left" w:pos="1062"/>
              </w:tabs>
              <w:suppressAutoHyphens/>
              <w:spacing w:before="120" w:after="120"/>
              <w:ind w:left="1065" w:hanging="547"/>
              <w:jc w:val="both"/>
              <w:rPr>
                <w:szCs w:val="24"/>
              </w:rPr>
            </w:pPr>
            <w:r w:rsidRPr="00FF5681">
              <w:rPr>
                <w:szCs w:val="24"/>
              </w:rPr>
              <w:t>Le « Marché » signifie l’Acte d’Engagement signé par l’Acheteur et le Fournisseur, ainsi que les documents contractuels visés dans ledit Acte d’Engagement, y compris toutes les pièces jointes, annexes et tous les documents qui y ont été inclus par voie de référence.</w:t>
            </w:r>
          </w:p>
          <w:p w14:paraId="02F4E75C" w14:textId="77777777" w:rsidR="001D19B0" w:rsidRPr="00FF5681" w:rsidRDefault="001D19B0" w:rsidP="00CB561F">
            <w:pPr>
              <w:numPr>
                <w:ilvl w:val="0"/>
                <w:numId w:val="18"/>
              </w:numPr>
              <w:tabs>
                <w:tab w:val="left" w:pos="1062"/>
              </w:tabs>
              <w:suppressAutoHyphens/>
              <w:spacing w:before="120" w:after="120"/>
              <w:ind w:left="1065" w:hanging="547"/>
              <w:jc w:val="both"/>
              <w:rPr>
                <w:szCs w:val="24"/>
              </w:rPr>
            </w:pPr>
            <w:r w:rsidRPr="00FF5681">
              <w:rPr>
                <w:szCs w:val="24"/>
              </w:rPr>
              <w:t>Les « Documents contractuels » désignent les documents visés dans l’Accord de Marché, y compris les avenants éventuels auxdits documents.</w:t>
            </w:r>
          </w:p>
          <w:p w14:paraId="085C6C9F" w14:textId="77777777" w:rsidR="001D19B0" w:rsidRPr="00FF5681" w:rsidRDefault="001D19B0" w:rsidP="00CB561F">
            <w:pPr>
              <w:pStyle w:val="Outline1"/>
              <w:keepNext w:val="0"/>
              <w:numPr>
                <w:ilvl w:val="0"/>
                <w:numId w:val="18"/>
              </w:numPr>
              <w:tabs>
                <w:tab w:val="left" w:pos="1062"/>
              </w:tabs>
              <w:suppressAutoHyphens/>
              <w:spacing w:before="120" w:after="120"/>
              <w:ind w:left="1065" w:hanging="547"/>
              <w:jc w:val="both"/>
              <w:rPr>
                <w:kern w:val="0"/>
                <w:szCs w:val="24"/>
              </w:rPr>
            </w:pPr>
            <w:r w:rsidRPr="00FF5681">
              <w:rPr>
                <w:kern w:val="0"/>
                <w:szCs w:val="24"/>
              </w:rPr>
              <w:tab/>
              <w:t xml:space="preserve">Le « Prix du Marché » signifie le prix payable au Fournisseur, conformément à l’Accord </w:t>
            </w:r>
            <w:r w:rsidRPr="00FF5681">
              <w:rPr>
                <w:szCs w:val="24"/>
              </w:rPr>
              <w:t>de Marché signé</w:t>
            </w:r>
            <w:r w:rsidRPr="00FF5681">
              <w:rPr>
                <w:kern w:val="0"/>
                <w:szCs w:val="24"/>
              </w:rPr>
              <w:t>, sous réserve de toute addition et modification ou de toute déduction audit prix, qui pourra être effectuée en vertu du Marché.</w:t>
            </w:r>
          </w:p>
          <w:p w14:paraId="5CBFCC14" w14:textId="77777777" w:rsidR="001D19B0" w:rsidRPr="00FF5681" w:rsidRDefault="001D19B0" w:rsidP="00CB561F">
            <w:pPr>
              <w:numPr>
                <w:ilvl w:val="0"/>
                <w:numId w:val="18"/>
              </w:numPr>
              <w:tabs>
                <w:tab w:val="left" w:pos="1062"/>
              </w:tabs>
              <w:suppressAutoHyphens/>
              <w:spacing w:before="120" w:after="120"/>
              <w:ind w:left="1065" w:hanging="547"/>
              <w:jc w:val="both"/>
              <w:rPr>
                <w:szCs w:val="24"/>
              </w:rPr>
            </w:pPr>
            <w:r w:rsidRPr="00FF5681">
              <w:rPr>
                <w:szCs w:val="24"/>
              </w:rPr>
              <w:t>« Jour » désigne un jour calendaire.</w:t>
            </w:r>
          </w:p>
          <w:p w14:paraId="45051491" w14:textId="77777777" w:rsidR="001D19B0" w:rsidRPr="00FF5681" w:rsidRDefault="001D19B0" w:rsidP="00CB561F">
            <w:pPr>
              <w:numPr>
                <w:ilvl w:val="0"/>
                <w:numId w:val="18"/>
              </w:numPr>
              <w:tabs>
                <w:tab w:val="left" w:pos="1062"/>
              </w:tabs>
              <w:suppressAutoHyphens/>
              <w:spacing w:before="120" w:after="120"/>
              <w:ind w:left="1065" w:hanging="547"/>
              <w:jc w:val="both"/>
              <w:rPr>
                <w:szCs w:val="24"/>
              </w:rPr>
            </w:pPr>
            <w:r w:rsidRPr="00FF5681">
              <w:rPr>
                <w:szCs w:val="24"/>
              </w:rPr>
              <w:tab/>
              <w:t>« Achèvement » signifie la prestation complète des Services connexes par le Fournisseur, conformément aux modalités stipulées dans le Marché.</w:t>
            </w:r>
          </w:p>
          <w:p w14:paraId="6EF2CC26" w14:textId="77777777" w:rsidR="001D19B0" w:rsidRPr="00FF5681" w:rsidRDefault="001D19B0" w:rsidP="00CB561F">
            <w:pPr>
              <w:numPr>
                <w:ilvl w:val="0"/>
                <w:numId w:val="18"/>
              </w:numPr>
              <w:tabs>
                <w:tab w:val="left" w:pos="1062"/>
              </w:tabs>
              <w:suppressAutoHyphens/>
              <w:spacing w:before="120" w:after="120"/>
              <w:ind w:left="1065" w:hanging="547"/>
              <w:jc w:val="both"/>
              <w:rPr>
                <w:szCs w:val="24"/>
              </w:rPr>
            </w:pPr>
            <w:r w:rsidRPr="00FF5681">
              <w:rPr>
                <w:szCs w:val="24"/>
              </w:rPr>
              <w:tab/>
              <w:t>Le terme « Fournitures » signifie tous les produits, matières premières, machines et matériels et/ou tous autres matériaux que le Fournisseur est tenu de livrer à l’Acheteur en exécution du Marché.</w:t>
            </w:r>
          </w:p>
          <w:p w14:paraId="738EC6F6" w14:textId="77777777" w:rsidR="001D19B0" w:rsidRPr="00FF5681" w:rsidRDefault="001D19B0" w:rsidP="00CB561F">
            <w:pPr>
              <w:numPr>
                <w:ilvl w:val="0"/>
                <w:numId w:val="18"/>
              </w:numPr>
              <w:tabs>
                <w:tab w:val="left" w:pos="1062"/>
              </w:tabs>
              <w:suppressAutoHyphens/>
              <w:spacing w:before="120" w:after="120"/>
              <w:ind w:left="1065" w:hanging="547"/>
              <w:jc w:val="both"/>
              <w:rPr>
                <w:b/>
                <w:szCs w:val="24"/>
              </w:rPr>
            </w:pPr>
            <w:r w:rsidRPr="00FF5681">
              <w:rPr>
                <w:szCs w:val="24"/>
              </w:rPr>
              <w:tab/>
              <w:t>Le terme « Partie » signifie l’Acheteur ou le Fournisseur, selon le contexte, et « Parties » signifie les deux Parties.</w:t>
            </w:r>
          </w:p>
          <w:p w14:paraId="4773C0A1" w14:textId="77777777" w:rsidR="001D19B0" w:rsidRPr="00FF5681" w:rsidRDefault="001D19B0" w:rsidP="00CB561F">
            <w:pPr>
              <w:numPr>
                <w:ilvl w:val="0"/>
                <w:numId w:val="18"/>
              </w:numPr>
              <w:tabs>
                <w:tab w:val="left" w:pos="1062"/>
              </w:tabs>
              <w:suppressAutoHyphens/>
              <w:spacing w:before="120" w:after="120"/>
              <w:ind w:left="1065" w:hanging="547"/>
              <w:jc w:val="both"/>
              <w:rPr>
                <w:b/>
                <w:szCs w:val="24"/>
              </w:rPr>
            </w:pPr>
            <w:r w:rsidRPr="00FF5681">
              <w:rPr>
                <w:szCs w:val="24"/>
              </w:rPr>
              <w:t xml:space="preserve">L’ « Acheteur » signifie l’entité achetant les Fournitures et les Services connexes, telle qu’elle est </w:t>
            </w:r>
            <w:r w:rsidRPr="00FF5681">
              <w:rPr>
                <w:b/>
                <w:szCs w:val="24"/>
              </w:rPr>
              <w:t>identifiée dans les CM.</w:t>
            </w:r>
          </w:p>
          <w:p w14:paraId="3EB1C4AB" w14:textId="77777777" w:rsidR="001D19B0" w:rsidRPr="00FF5681" w:rsidRDefault="001D19B0" w:rsidP="00CB561F">
            <w:pPr>
              <w:numPr>
                <w:ilvl w:val="0"/>
                <w:numId w:val="18"/>
              </w:numPr>
              <w:tabs>
                <w:tab w:val="left" w:pos="1062"/>
              </w:tabs>
              <w:suppressAutoHyphens/>
              <w:spacing w:before="120" w:after="120"/>
              <w:ind w:left="1065" w:hanging="547"/>
              <w:jc w:val="both"/>
              <w:rPr>
                <w:szCs w:val="24"/>
              </w:rPr>
            </w:pPr>
            <w:r w:rsidRPr="00FF5681">
              <w:rPr>
                <w:szCs w:val="24"/>
              </w:rPr>
              <w:t>Le « Pays de l’Acheteur » signifie le pays identifié à l’article 2 des CM</w:t>
            </w:r>
            <w:r w:rsidRPr="00FF5681">
              <w:rPr>
                <w:b/>
                <w:szCs w:val="24"/>
              </w:rPr>
              <w:t>.</w:t>
            </w:r>
          </w:p>
          <w:p w14:paraId="44D2A857" w14:textId="77777777" w:rsidR="001D19B0" w:rsidRPr="00FF5681" w:rsidRDefault="001D19B0" w:rsidP="00CB561F">
            <w:pPr>
              <w:numPr>
                <w:ilvl w:val="0"/>
                <w:numId w:val="18"/>
              </w:numPr>
              <w:tabs>
                <w:tab w:val="left" w:pos="1062"/>
              </w:tabs>
              <w:suppressAutoHyphens/>
              <w:spacing w:before="120" w:after="120"/>
              <w:ind w:left="1065" w:hanging="547"/>
              <w:jc w:val="both"/>
              <w:rPr>
                <w:b/>
                <w:spacing w:val="-4"/>
                <w:szCs w:val="24"/>
              </w:rPr>
            </w:pPr>
            <w:r w:rsidRPr="00FF5681">
              <w:rPr>
                <w:spacing w:val="-4"/>
                <w:szCs w:val="24"/>
              </w:rPr>
              <w:tab/>
              <w:t>Le terme « Services Connexes » désigne les services afférents à la fourniture des biens, tels que l’assurance, l’installation, la formation et la maintenance initiale, ainsi que toute obligation analogue du Fournisseur dans le cadre du Marché.</w:t>
            </w:r>
          </w:p>
          <w:p w14:paraId="6090F1BD" w14:textId="77777777" w:rsidR="001D19B0" w:rsidRPr="00FF5681" w:rsidRDefault="001D19B0" w:rsidP="00CB561F">
            <w:pPr>
              <w:numPr>
                <w:ilvl w:val="0"/>
                <w:numId w:val="18"/>
              </w:numPr>
              <w:tabs>
                <w:tab w:val="left" w:pos="1062"/>
              </w:tabs>
              <w:suppressAutoHyphens/>
              <w:spacing w:before="120" w:after="120"/>
              <w:ind w:left="1065" w:hanging="547"/>
              <w:jc w:val="both"/>
              <w:rPr>
                <w:szCs w:val="24"/>
              </w:rPr>
            </w:pPr>
            <w:r w:rsidRPr="00FF5681">
              <w:rPr>
                <w:szCs w:val="24"/>
              </w:rPr>
              <w:lastRenderedPageBreak/>
              <w:t>Un « Sous-traitant » signifie toute personne physique, privée ou entité gouvernementale ou toute combinaison de ces éléments, à qui toute partie des Fournitures ou des Services connexes est sous-traitée par le Fournisseur.</w:t>
            </w:r>
          </w:p>
          <w:p w14:paraId="3396BB39" w14:textId="77777777" w:rsidR="001D19B0" w:rsidRPr="00FF5681" w:rsidRDefault="001D19B0" w:rsidP="00CB561F">
            <w:pPr>
              <w:numPr>
                <w:ilvl w:val="0"/>
                <w:numId w:val="18"/>
              </w:numPr>
              <w:tabs>
                <w:tab w:val="left" w:pos="1062"/>
              </w:tabs>
              <w:suppressAutoHyphens/>
              <w:spacing w:before="120" w:after="120"/>
              <w:ind w:left="1065" w:hanging="547"/>
              <w:jc w:val="both"/>
              <w:rPr>
                <w:b/>
                <w:szCs w:val="24"/>
              </w:rPr>
            </w:pPr>
            <w:r w:rsidRPr="00FF5681">
              <w:rPr>
                <w:szCs w:val="24"/>
              </w:rPr>
              <w:t>Le « Fournisseur » signifie toute personne physique, privée ou entité gouvernementale ou toute combinaison de ces éléments, dont l’offre a été acceptée par l’Acheteur et qui est désignée comme tel dans l’Accord de Marché.</w:t>
            </w:r>
          </w:p>
          <w:p w14:paraId="38995233" w14:textId="77777777" w:rsidR="001D19B0" w:rsidRPr="00FF5681" w:rsidRDefault="001D19B0" w:rsidP="00CB561F">
            <w:pPr>
              <w:numPr>
                <w:ilvl w:val="0"/>
                <w:numId w:val="18"/>
              </w:numPr>
              <w:tabs>
                <w:tab w:val="left" w:pos="1062"/>
              </w:tabs>
              <w:suppressAutoHyphens/>
              <w:spacing w:before="120" w:after="120"/>
              <w:ind w:left="1065" w:hanging="547"/>
              <w:jc w:val="both"/>
              <w:rPr>
                <w:b/>
                <w:szCs w:val="24"/>
              </w:rPr>
            </w:pPr>
            <w:r w:rsidRPr="00FF5681">
              <w:rPr>
                <w:szCs w:val="24"/>
              </w:rPr>
              <w:t xml:space="preserve"> « Le Site du Projet » signifie le lieu indiqué dans les CM 2.</w:t>
            </w:r>
          </w:p>
        </w:tc>
      </w:tr>
      <w:tr w:rsidR="001D19B0" w:rsidRPr="00FF5681" w14:paraId="7D192A6B" w14:textId="77777777" w:rsidTr="00FA4AB3">
        <w:tc>
          <w:tcPr>
            <w:tcW w:w="2178" w:type="dxa"/>
          </w:tcPr>
          <w:p w14:paraId="49660FC3" w14:textId="77777777" w:rsidR="001D19B0" w:rsidRPr="00472A47" w:rsidRDefault="001D19B0" w:rsidP="00CB561F">
            <w:pPr>
              <w:pStyle w:val="Sec8Clauses"/>
              <w:numPr>
                <w:ilvl w:val="0"/>
                <w:numId w:val="17"/>
              </w:numPr>
              <w:spacing w:before="120" w:after="120"/>
              <w:rPr>
                <w:lang w:val="fr-FR"/>
              </w:rPr>
            </w:pPr>
            <w:r w:rsidRPr="00472A47">
              <w:rPr>
                <w:lang w:val="fr-FR"/>
              </w:rPr>
              <w:lastRenderedPageBreak/>
              <w:t>Acheteur, pays de l’Acheteur, Site et Destination finale</w:t>
            </w:r>
          </w:p>
        </w:tc>
        <w:tc>
          <w:tcPr>
            <w:tcW w:w="7380" w:type="dxa"/>
          </w:tcPr>
          <w:p w14:paraId="6B7799C2" w14:textId="77777777" w:rsidR="001D19B0" w:rsidRPr="00FF5681" w:rsidRDefault="001D19B0" w:rsidP="00CB561F">
            <w:pPr>
              <w:pStyle w:val="Header2-SubClauses"/>
              <w:numPr>
                <w:ilvl w:val="1"/>
                <w:numId w:val="33"/>
              </w:numPr>
              <w:tabs>
                <w:tab w:val="clear" w:pos="570"/>
                <w:tab w:val="clear" w:pos="619"/>
              </w:tabs>
              <w:suppressAutoHyphens/>
              <w:spacing w:before="120" w:after="120"/>
              <w:ind w:left="576" w:hanging="576"/>
              <w:rPr>
                <w:szCs w:val="24"/>
                <w:lang w:val="fr-FR"/>
              </w:rPr>
            </w:pPr>
            <w:r w:rsidRPr="00FF5681">
              <w:rPr>
                <w:szCs w:val="24"/>
                <w:lang w:val="fr-FR"/>
              </w:rPr>
              <w:t>L’Acheteur est :</w:t>
            </w:r>
            <w:r>
              <w:rPr>
                <w:szCs w:val="24"/>
                <w:lang w:val="fr-FR"/>
              </w:rPr>
              <w:t xml:space="preserve"> </w:t>
            </w:r>
            <w:r w:rsidRPr="005C6FED">
              <w:rPr>
                <w:b/>
                <w:i/>
                <w:szCs w:val="24"/>
                <w:lang w:val="fr-FR"/>
              </w:rPr>
              <w:t xml:space="preserve">La Personne Responsable des Marchés Publics du </w:t>
            </w:r>
            <w:r w:rsidRPr="00866DBE">
              <w:rPr>
                <w:b/>
                <w:i/>
                <w:noProof/>
                <w:szCs w:val="24"/>
              </w:rPr>
              <w:t>Ministère de l’Aménagement du Territoire et des Services Fonciers (MATSF)</w:t>
            </w:r>
          </w:p>
          <w:p w14:paraId="66529339" w14:textId="77777777" w:rsidR="001D19B0" w:rsidRPr="00FF5681" w:rsidRDefault="001D19B0" w:rsidP="00CB561F">
            <w:pPr>
              <w:pStyle w:val="Header2-SubClauses"/>
              <w:numPr>
                <w:ilvl w:val="1"/>
                <w:numId w:val="33"/>
              </w:numPr>
              <w:tabs>
                <w:tab w:val="clear" w:pos="570"/>
                <w:tab w:val="clear" w:pos="619"/>
              </w:tabs>
              <w:suppressAutoHyphens/>
              <w:spacing w:before="120" w:after="120"/>
              <w:ind w:left="576" w:hanging="576"/>
              <w:rPr>
                <w:szCs w:val="24"/>
                <w:lang w:val="fr-FR"/>
              </w:rPr>
            </w:pPr>
            <w:r w:rsidRPr="00FF5681">
              <w:rPr>
                <w:szCs w:val="24"/>
                <w:lang w:val="fr-FR"/>
              </w:rPr>
              <w:t xml:space="preserve">Le Pays de l’Acheteur est : </w:t>
            </w:r>
            <w:r w:rsidRPr="00C15AA5">
              <w:rPr>
                <w:b/>
                <w:bCs/>
                <w:i/>
                <w:iCs/>
                <w:szCs w:val="24"/>
                <w:lang w:val="fr-FR"/>
              </w:rPr>
              <w:t>Madagascar</w:t>
            </w:r>
          </w:p>
          <w:p w14:paraId="08E6D358" w14:textId="77777777" w:rsidR="001D19B0" w:rsidRDefault="001D19B0" w:rsidP="00CB561F">
            <w:pPr>
              <w:pStyle w:val="Header2-SubClauses"/>
              <w:numPr>
                <w:ilvl w:val="1"/>
                <w:numId w:val="33"/>
              </w:numPr>
              <w:tabs>
                <w:tab w:val="clear" w:pos="570"/>
                <w:tab w:val="clear" w:pos="619"/>
              </w:tabs>
              <w:suppressAutoHyphens/>
              <w:spacing w:before="120" w:after="120"/>
              <w:ind w:left="576" w:hanging="576"/>
              <w:rPr>
                <w:szCs w:val="24"/>
                <w:lang w:val="fr-FR"/>
              </w:rPr>
            </w:pPr>
            <w:r w:rsidRPr="00FF5681">
              <w:rPr>
                <w:szCs w:val="24"/>
                <w:lang w:val="fr-FR"/>
              </w:rPr>
              <w:t>Le Site du Projet et Destination</w:t>
            </w:r>
            <w:r>
              <w:rPr>
                <w:szCs w:val="24"/>
                <w:lang w:val="fr-FR"/>
              </w:rPr>
              <w:t xml:space="preserve"> </w:t>
            </w:r>
            <w:r w:rsidRPr="00FF5681">
              <w:rPr>
                <w:szCs w:val="24"/>
                <w:lang w:val="fr-FR"/>
              </w:rPr>
              <w:t xml:space="preserve">sont : </w:t>
            </w:r>
          </w:p>
          <w:p w14:paraId="1A467E15" w14:textId="77777777" w:rsidR="001D19B0" w:rsidRPr="00866DBE" w:rsidRDefault="001D19B0" w:rsidP="001A3D3B">
            <w:pPr>
              <w:pStyle w:val="Header2-SubClauses"/>
              <w:numPr>
                <w:ilvl w:val="0"/>
                <w:numId w:val="143"/>
              </w:numPr>
              <w:suppressAutoHyphens/>
              <w:spacing w:before="120" w:after="120"/>
              <w:ind w:left="969" w:hanging="177"/>
              <w:rPr>
                <w:b/>
                <w:bCs/>
                <w:noProof/>
                <w:szCs w:val="24"/>
              </w:rPr>
            </w:pPr>
            <w:r w:rsidRPr="00866DBE">
              <w:rPr>
                <w:b/>
                <w:bCs/>
                <w:noProof/>
                <w:szCs w:val="24"/>
              </w:rPr>
              <w:t>Bureau de l’UGP PRODUIR, Bâtiment ex-OTU, 316, Rue Razakarivony Rodlish Manakambahiny – 101 Antananarivo</w:t>
            </w:r>
          </w:p>
          <w:p w14:paraId="1D5FBE6D" w14:textId="77777777" w:rsidR="001D19B0" w:rsidRPr="00FF5681" w:rsidRDefault="001D19B0" w:rsidP="00C15AA5">
            <w:pPr>
              <w:pStyle w:val="Header2-SubClauses"/>
              <w:numPr>
                <w:ilvl w:val="0"/>
                <w:numId w:val="143"/>
              </w:numPr>
              <w:tabs>
                <w:tab w:val="clear" w:pos="619"/>
              </w:tabs>
              <w:suppressAutoHyphens/>
              <w:spacing w:before="120" w:after="120"/>
              <w:ind w:left="969" w:hanging="177"/>
              <w:rPr>
                <w:szCs w:val="24"/>
                <w:lang w:val="fr-FR"/>
              </w:rPr>
            </w:pPr>
          </w:p>
        </w:tc>
      </w:tr>
      <w:tr w:rsidR="001D19B0" w:rsidRPr="00FF5681" w14:paraId="5FEB98DA" w14:textId="77777777" w:rsidTr="00FA4AB3">
        <w:tc>
          <w:tcPr>
            <w:tcW w:w="2178" w:type="dxa"/>
          </w:tcPr>
          <w:p w14:paraId="497D4E5F" w14:textId="77777777" w:rsidR="001D19B0" w:rsidRPr="00FF5681" w:rsidRDefault="001D19B0" w:rsidP="00CB561F">
            <w:pPr>
              <w:pStyle w:val="Sec8Clauses"/>
              <w:numPr>
                <w:ilvl w:val="0"/>
                <w:numId w:val="17"/>
              </w:numPr>
              <w:spacing w:before="120" w:after="120"/>
            </w:pPr>
            <w:r w:rsidRPr="00FF5681">
              <w:t>Incoterms</w:t>
            </w:r>
          </w:p>
        </w:tc>
        <w:tc>
          <w:tcPr>
            <w:tcW w:w="7380" w:type="dxa"/>
          </w:tcPr>
          <w:p w14:paraId="673463F5" w14:textId="77777777" w:rsidR="001D19B0" w:rsidRPr="00F57B24" w:rsidRDefault="001D19B0" w:rsidP="002237F0">
            <w:pPr>
              <w:pStyle w:val="Style7"/>
              <w:numPr>
                <w:ilvl w:val="1"/>
                <w:numId w:val="17"/>
              </w:numPr>
              <w:spacing w:before="120" w:after="120"/>
              <w:ind w:left="612" w:hanging="612"/>
              <w:rPr>
                <w:b w:val="0"/>
              </w:rPr>
            </w:pPr>
            <w:r>
              <w:rPr>
                <w:b w:val="0"/>
              </w:rPr>
              <w:t>Non applicable</w:t>
            </w:r>
          </w:p>
        </w:tc>
      </w:tr>
      <w:tr w:rsidR="001D19B0" w:rsidRPr="00FF5681" w14:paraId="20C32A5B" w14:textId="77777777" w:rsidTr="00FA4AB3">
        <w:tc>
          <w:tcPr>
            <w:tcW w:w="2178" w:type="dxa"/>
          </w:tcPr>
          <w:p w14:paraId="6C53BDC8" w14:textId="77777777" w:rsidR="001D19B0" w:rsidRPr="00472A47" w:rsidRDefault="001D19B0" w:rsidP="00CB561F">
            <w:pPr>
              <w:pStyle w:val="Sec8Clauses"/>
              <w:numPr>
                <w:ilvl w:val="0"/>
                <w:numId w:val="17"/>
              </w:numPr>
              <w:spacing w:before="120" w:after="120"/>
              <w:rPr>
                <w:lang w:val="fr-FR"/>
              </w:rPr>
            </w:pPr>
            <w:r w:rsidRPr="00472A47">
              <w:rPr>
                <w:lang w:val="fr-FR"/>
              </w:rPr>
              <w:t>Notifications et adresses pour Notifications</w:t>
            </w:r>
          </w:p>
        </w:tc>
        <w:tc>
          <w:tcPr>
            <w:tcW w:w="7380" w:type="dxa"/>
            <w:vAlign w:val="center"/>
          </w:tcPr>
          <w:p w14:paraId="63A492A5" w14:textId="77777777" w:rsidR="001D19B0" w:rsidRPr="00FF5681" w:rsidRDefault="001D19B0" w:rsidP="00CB561F">
            <w:pPr>
              <w:pStyle w:val="Style7"/>
              <w:numPr>
                <w:ilvl w:val="1"/>
                <w:numId w:val="86"/>
              </w:numPr>
              <w:spacing w:before="120" w:after="120"/>
              <w:ind w:left="612" w:hanging="630"/>
              <w:jc w:val="both"/>
              <w:rPr>
                <w:b w:val="0"/>
              </w:rPr>
            </w:pPr>
            <w:r w:rsidRPr="00FF5681">
              <w:rPr>
                <w:b w:val="0"/>
              </w:rPr>
              <w:t>Toute Notification donnée par une Partie à l’autre en vertu du Marché doit être par écrit et à l’adresse ci-après en utilisant la méthode la plus rapide disponible comme le courrier électronique avec preuve de réception.</w:t>
            </w:r>
          </w:p>
          <w:p w14:paraId="3B9AC0D9" w14:textId="77777777" w:rsidR="001D19B0" w:rsidRPr="00FF5681" w:rsidRDefault="001D19B0" w:rsidP="00CB561F">
            <w:pPr>
              <w:spacing w:before="120" w:after="120" w:line="256" w:lineRule="auto"/>
              <w:ind w:left="704"/>
              <w:rPr>
                <w:b/>
                <w:szCs w:val="24"/>
                <w:lang w:eastAsia="en-US"/>
              </w:rPr>
            </w:pPr>
            <w:r w:rsidRPr="00FF5681">
              <w:rPr>
                <w:b/>
                <w:bCs/>
                <w:szCs w:val="24"/>
                <w:u w:val="single"/>
                <w:lang w:eastAsia="en-US"/>
              </w:rPr>
              <w:t>Adresse pour Notification à l’Acheteur</w:t>
            </w:r>
            <w:r w:rsidRPr="00FF5681">
              <w:rPr>
                <w:b/>
                <w:bCs/>
                <w:szCs w:val="24"/>
                <w:lang w:eastAsia="en-US"/>
              </w:rPr>
              <w:t xml:space="preserve"> :</w:t>
            </w:r>
          </w:p>
          <w:p w14:paraId="3AE516CE" w14:textId="77777777" w:rsidR="001D19B0" w:rsidRPr="009F0C96" w:rsidRDefault="001D19B0" w:rsidP="00AB5A32">
            <w:pPr>
              <w:widowControl w:val="0"/>
              <w:spacing w:after="160" w:line="256" w:lineRule="auto"/>
              <w:ind w:left="704"/>
              <w:rPr>
                <w:szCs w:val="24"/>
                <w:lang w:eastAsia="en-US"/>
              </w:rPr>
            </w:pPr>
            <w:r>
              <w:rPr>
                <w:i/>
                <w:iCs/>
                <w:szCs w:val="24"/>
                <w:lang w:eastAsia="en-US"/>
              </w:rPr>
              <w:t xml:space="preserve">Monsieur </w:t>
            </w:r>
            <w:r w:rsidRPr="00515B43">
              <w:rPr>
                <w:i/>
                <w:iCs/>
                <w:noProof/>
                <w:szCs w:val="24"/>
                <w:lang w:eastAsia="en-US"/>
              </w:rPr>
              <w:t>RASOLOFOJAONA Haja</w:t>
            </w:r>
            <w:r>
              <w:rPr>
                <w:i/>
                <w:iCs/>
                <w:szCs w:val="24"/>
                <w:lang w:eastAsia="en-US"/>
              </w:rPr>
              <w:t>, Coordonnateur de l’UGP-PRODUIR</w:t>
            </w:r>
          </w:p>
          <w:p w14:paraId="01A8ABBD" w14:textId="77777777" w:rsidR="001D19B0" w:rsidRPr="005C6FED" w:rsidRDefault="001D19B0" w:rsidP="00AB5A32">
            <w:pPr>
              <w:widowControl w:val="0"/>
              <w:spacing w:after="160" w:line="256" w:lineRule="auto"/>
              <w:ind w:left="704"/>
              <w:rPr>
                <w:i/>
                <w:iCs/>
                <w:szCs w:val="24"/>
                <w:lang w:eastAsia="en-US"/>
              </w:rPr>
            </w:pPr>
            <w:r w:rsidRPr="005C6FED">
              <w:rPr>
                <w:i/>
                <w:iCs/>
                <w:szCs w:val="24"/>
                <w:lang w:eastAsia="en-US"/>
              </w:rPr>
              <w:t>Bureau de l’UGP PRODUIR 316, Rue Razakarivony Rodlish Manakambahiny, 101 Antananarivo (ex Office des Travaux d’Urgence)</w:t>
            </w:r>
          </w:p>
          <w:p w14:paraId="3ED12F67" w14:textId="77777777" w:rsidR="001D19B0" w:rsidRPr="009F0C96" w:rsidRDefault="002F6E69" w:rsidP="00AB5A32">
            <w:pPr>
              <w:widowControl w:val="0"/>
              <w:spacing w:before="160" w:after="80" w:line="256" w:lineRule="auto"/>
              <w:ind w:left="704"/>
              <w:rPr>
                <w:szCs w:val="24"/>
                <w:lang w:eastAsia="en-US"/>
              </w:rPr>
            </w:pPr>
            <w:hyperlink r:id="rId32" w:history="1">
              <w:r w:rsidR="001D19B0" w:rsidRPr="00DE3B17">
                <w:rPr>
                  <w:rStyle w:val="Lienhypertexte"/>
                </w:rPr>
                <w:t>offres.produir@gmail.com</w:t>
              </w:r>
            </w:hyperlink>
            <w:r w:rsidR="001D19B0">
              <w:t xml:space="preserve"> </w:t>
            </w:r>
            <w:hyperlink r:id="rId33" w:history="1"/>
            <w:r w:rsidR="001D19B0">
              <w:rPr>
                <w:i/>
                <w:iCs/>
                <w:szCs w:val="24"/>
                <w:lang w:eastAsia="en-US"/>
              </w:rPr>
              <w:t xml:space="preserve"> copie obligatoire à </w:t>
            </w:r>
            <w:hyperlink r:id="rId34" w:history="1">
              <w:r w:rsidR="001D19B0" w:rsidRPr="00DE3B17">
                <w:rPr>
                  <w:rStyle w:val="Lienhypertexte"/>
                  <w:i/>
                  <w:iCs/>
                  <w:szCs w:val="24"/>
                  <w:lang w:eastAsia="en-US"/>
                </w:rPr>
                <w:t>ugp.produir@gmail.com</w:t>
              </w:r>
            </w:hyperlink>
            <w:r w:rsidR="001D19B0">
              <w:rPr>
                <w:i/>
                <w:iCs/>
                <w:szCs w:val="24"/>
                <w:lang w:eastAsia="en-US"/>
              </w:rPr>
              <w:t xml:space="preserve"> </w:t>
            </w:r>
          </w:p>
          <w:p w14:paraId="7A144FAB" w14:textId="4EFDF6E9" w:rsidR="001D19B0" w:rsidRPr="00FF5681" w:rsidRDefault="001D19B0" w:rsidP="00CB561F">
            <w:pPr>
              <w:spacing w:before="120" w:after="120" w:line="256" w:lineRule="auto"/>
              <w:ind w:left="704"/>
              <w:rPr>
                <w:szCs w:val="24"/>
                <w:lang w:eastAsia="en-US"/>
              </w:rPr>
            </w:pPr>
            <w:r w:rsidRPr="00FF5681">
              <w:rPr>
                <w:b/>
                <w:bCs/>
                <w:szCs w:val="24"/>
                <w:u w:val="single"/>
                <w:lang w:eastAsia="en-US"/>
              </w:rPr>
              <w:t xml:space="preserve">Adresse pour Notification au </w:t>
            </w:r>
            <w:r w:rsidR="00792742" w:rsidRPr="00FF5681">
              <w:rPr>
                <w:b/>
                <w:bCs/>
                <w:szCs w:val="24"/>
                <w:u w:val="single"/>
                <w:lang w:eastAsia="en-US"/>
              </w:rPr>
              <w:t>Fournisseur</w:t>
            </w:r>
            <w:r w:rsidR="00792742" w:rsidRPr="00FF5681">
              <w:rPr>
                <w:b/>
                <w:bCs/>
                <w:szCs w:val="24"/>
                <w:lang w:eastAsia="en-US"/>
              </w:rPr>
              <w:t xml:space="preserve"> :</w:t>
            </w:r>
          </w:p>
          <w:p w14:paraId="784142D6" w14:textId="1EBB760F" w:rsidR="001D19B0" w:rsidRPr="00FF5681" w:rsidRDefault="001D19B0" w:rsidP="00CB561F">
            <w:pPr>
              <w:spacing w:before="120" w:after="120" w:line="256" w:lineRule="auto"/>
              <w:ind w:left="704"/>
              <w:rPr>
                <w:szCs w:val="24"/>
                <w:lang w:eastAsia="en-US"/>
              </w:rPr>
            </w:pPr>
            <w:r w:rsidRPr="00FF5681">
              <w:rPr>
                <w:i/>
                <w:iCs/>
                <w:szCs w:val="24"/>
                <w:lang w:eastAsia="en-US"/>
              </w:rPr>
              <w:t>[</w:t>
            </w:r>
            <w:r w:rsidR="00792742" w:rsidRPr="00FF5681">
              <w:rPr>
                <w:i/>
                <w:iCs/>
                <w:szCs w:val="24"/>
                <w:lang w:eastAsia="en-US"/>
              </w:rPr>
              <w:t>Insérer</w:t>
            </w:r>
            <w:r w:rsidRPr="00FF5681">
              <w:rPr>
                <w:i/>
                <w:iCs/>
                <w:szCs w:val="24"/>
                <w:lang w:eastAsia="en-US"/>
              </w:rPr>
              <w:t xml:space="preserve"> le nom de l’agent autorisé à recevoir des notifications] </w:t>
            </w:r>
          </w:p>
          <w:p w14:paraId="7AAE0559" w14:textId="3CF3F670" w:rsidR="001D19B0" w:rsidRPr="00FF5681" w:rsidRDefault="001D19B0" w:rsidP="00CB561F">
            <w:pPr>
              <w:spacing w:before="120" w:after="120" w:line="256" w:lineRule="auto"/>
              <w:ind w:left="704"/>
              <w:rPr>
                <w:szCs w:val="24"/>
                <w:lang w:eastAsia="en-US"/>
              </w:rPr>
            </w:pPr>
            <w:r w:rsidRPr="00FF5681">
              <w:rPr>
                <w:i/>
                <w:iCs/>
                <w:szCs w:val="24"/>
                <w:lang w:eastAsia="en-US"/>
              </w:rPr>
              <w:t>[</w:t>
            </w:r>
            <w:r w:rsidR="00792742" w:rsidRPr="00FF5681">
              <w:rPr>
                <w:i/>
                <w:iCs/>
                <w:szCs w:val="24"/>
                <w:lang w:eastAsia="en-US"/>
              </w:rPr>
              <w:t>Titre</w:t>
            </w:r>
            <w:r w:rsidRPr="00FF5681">
              <w:rPr>
                <w:i/>
                <w:iCs/>
                <w:szCs w:val="24"/>
                <w:lang w:eastAsia="en-US"/>
              </w:rPr>
              <w:t>/position]</w:t>
            </w:r>
          </w:p>
          <w:p w14:paraId="0110200C" w14:textId="5B382271" w:rsidR="001D19B0" w:rsidRPr="00FF5681" w:rsidRDefault="001D19B0" w:rsidP="00CB561F">
            <w:pPr>
              <w:spacing w:before="120" w:after="120" w:line="256" w:lineRule="auto"/>
              <w:ind w:left="704"/>
              <w:rPr>
                <w:szCs w:val="24"/>
                <w:lang w:eastAsia="en-US"/>
              </w:rPr>
            </w:pPr>
            <w:r w:rsidRPr="00FF5681">
              <w:rPr>
                <w:i/>
                <w:iCs/>
                <w:szCs w:val="24"/>
                <w:lang w:eastAsia="en-US"/>
              </w:rPr>
              <w:t>[</w:t>
            </w:r>
            <w:r w:rsidR="00792742" w:rsidRPr="00FF5681">
              <w:rPr>
                <w:i/>
                <w:iCs/>
                <w:szCs w:val="24"/>
                <w:lang w:eastAsia="en-US"/>
              </w:rPr>
              <w:t>Département</w:t>
            </w:r>
            <w:r w:rsidRPr="00FF5681">
              <w:rPr>
                <w:i/>
                <w:iCs/>
                <w:szCs w:val="24"/>
                <w:lang w:eastAsia="en-US"/>
              </w:rPr>
              <w:t>/unité de travail]</w:t>
            </w:r>
          </w:p>
          <w:p w14:paraId="62AA1172" w14:textId="4F16D3EA" w:rsidR="001D19B0" w:rsidRPr="00F57B24" w:rsidRDefault="001D19B0" w:rsidP="00CB561F">
            <w:pPr>
              <w:spacing w:before="120" w:after="120" w:line="256" w:lineRule="auto"/>
              <w:ind w:left="704"/>
              <w:rPr>
                <w:szCs w:val="24"/>
                <w:lang w:eastAsia="en-US"/>
              </w:rPr>
            </w:pPr>
            <w:r w:rsidRPr="00F57B24">
              <w:rPr>
                <w:i/>
                <w:iCs/>
                <w:szCs w:val="24"/>
                <w:lang w:eastAsia="en-US"/>
              </w:rPr>
              <w:t>[</w:t>
            </w:r>
            <w:r w:rsidR="00792742" w:rsidRPr="00F57B24">
              <w:rPr>
                <w:i/>
                <w:iCs/>
                <w:szCs w:val="24"/>
                <w:lang w:eastAsia="en-US"/>
              </w:rPr>
              <w:t>Adresse</w:t>
            </w:r>
            <w:r w:rsidRPr="00F57B24">
              <w:rPr>
                <w:i/>
                <w:iCs/>
                <w:szCs w:val="24"/>
                <w:lang w:eastAsia="en-US"/>
              </w:rPr>
              <w:t>]</w:t>
            </w:r>
          </w:p>
          <w:p w14:paraId="316C3F3F" w14:textId="77777777" w:rsidR="001D19B0" w:rsidRPr="00FF5681" w:rsidRDefault="001D19B0" w:rsidP="00CB561F">
            <w:pPr>
              <w:spacing w:before="120" w:after="120" w:line="256" w:lineRule="auto"/>
              <w:ind w:left="704"/>
              <w:rPr>
                <w:rFonts w:ascii="Calibri" w:hAnsi="Calibri"/>
                <w:sz w:val="22"/>
                <w:szCs w:val="22"/>
                <w:lang w:eastAsia="en-US"/>
              </w:rPr>
            </w:pPr>
            <w:r w:rsidRPr="00FF5681">
              <w:rPr>
                <w:i/>
                <w:iCs/>
                <w:szCs w:val="24"/>
                <w:lang w:eastAsia="en-US"/>
              </w:rPr>
              <w:lastRenderedPageBreak/>
              <w:t>[</w:t>
            </w:r>
            <w:r w:rsidRPr="00FF5681">
              <w:rPr>
                <w:b/>
                <w:bCs/>
                <w:i/>
                <w:iCs/>
                <w:szCs w:val="24"/>
                <w:lang w:eastAsia="en-US"/>
              </w:rPr>
              <w:t>Adresse électronique de courrier</w:t>
            </w:r>
            <w:r w:rsidRPr="00FF5681">
              <w:rPr>
                <w:i/>
                <w:iCs/>
                <w:szCs w:val="24"/>
                <w:lang w:eastAsia="en-US"/>
              </w:rPr>
              <w:t>]</w:t>
            </w:r>
          </w:p>
        </w:tc>
      </w:tr>
      <w:tr w:rsidR="001D19B0" w:rsidRPr="00FF5681" w14:paraId="499A571C" w14:textId="77777777" w:rsidTr="00FA4AB3">
        <w:tc>
          <w:tcPr>
            <w:tcW w:w="2178" w:type="dxa"/>
          </w:tcPr>
          <w:p w14:paraId="7A3CB00F" w14:textId="77777777" w:rsidR="001D19B0" w:rsidRPr="00FF5681" w:rsidRDefault="001D19B0" w:rsidP="00CB561F">
            <w:pPr>
              <w:pStyle w:val="Sec8Clauses"/>
              <w:numPr>
                <w:ilvl w:val="0"/>
                <w:numId w:val="17"/>
              </w:numPr>
              <w:spacing w:before="120" w:after="120"/>
            </w:pPr>
            <w:r w:rsidRPr="00FF5681">
              <w:lastRenderedPageBreak/>
              <w:t>Droit applicable</w:t>
            </w:r>
          </w:p>
        </w:tc>
        <w:tc>
          <w:tcPr>
            <w:tcW w:w="7380" w:type="dxa"/>
          </w:tcPr>
          <w:p w14:paraId="053B28D6" w14:textId="77777777" w:rsidR="001D19B0" w:rsidRPr="00F57B24" w:rsidRDefault="001D19B0" w:rsidP="00C15AA5">
            <w:pPr>
              <w:suppressAutoHyphens/>
              <w:spacing w:before="120" w:after="120"/>
              <w:ind w:left="522" w:hanging="522"/>
              <w:jc w:val="both"/>
              <w:rPr>
                <w:szCs w:val="24"/>
              </w:rPr>
            </w:pPr>
            <w:r w:rsidRPr="00F57B24">
              <w:rPr>
                <w:szCs w:val="24"/>
              </w:rPr>
              <w:t>5.1</w:t>
            </w:r>
            <w:r w:rsidRPr="00F57B24">
              <w:rPr>
                <w:szCs w:val="24"/>
              </w:rPr>
              <w:tab/>
              <w:t>Le Marché est régi et interprété conformément au droit du pays de l’Acheteur</w:t>
            </w:r>
            <w:r>
              <w:rPr>
                <w:szCs w:val="24"/>
              </w:rPr>
              <w:t xml:space="preserve">, </w:t>
            </w:r>
            <w:r w:rsidRPr="00C15AA5">
              <w:rPr>
                <w:b/>
                <w:bCs/>
                <w:szCs w:val="24"/>
              </w:rPr>
              <w:t>à Madagascar</w:t>
            </w:r>
            <w:r>
              <w:rPr>
                <w:szCs w:val="24"/>
              </w:rPr>
              <w:t>.</w:t>
            </w:r>
          </w:p>
        </w:tc>
      </w:tr>
      <w:tr w:rsidR="001D19B0" w:rsidRPr="00FF5681" w14:paraId="6F6D271A" w14:textId="77777777" w:rsidTr="00FA4AB3">
        <w:tc>
          <w:tcPr>
            <w:tcW w:w="2178" w:type="dxa"/>
          </w:tcPr>
          <w:p w14:paraId="410C9DF2" w14:textId="77777777" w:rsidR="001D19B0" w:rsidRPr="00FF5681" w:rsidRDefault="001D19B0" w:rsidP="00CB561F">
            <w:pPr>
              <w:pStyle w:val="Sec8Clauses"/>
              <w:numPr>
                <w:ilvl w:val="0"/>
                <w:numId w:val="17"/>
              </w:numPr>
              <w:spacing w:before="120" w:after="120"/>
            </w:pPr>
            <w:r w:rsidRPr="00FF5681">
              <w:t>Règlement des litiges</w:t>
            </w:r>
          </w:p>
        </w:tc>
        <w:tc>
          <w:tcPr>
            <w:tcW w:w="7380" w:type="dxa"/>
          </w:tcPr>
          <w:p w14:paraId="1C141F6A" w14:textId="77777777" w:rsidR="001D19B0" w:rsidRPr="00FF5681" w:rsidRDefault="001D19B0" w:rsidP="002F1648">
            <w:pPr>
              <w:suppressAutoHyphens/>
              <w:spacing w:before="120" w:after="120"/>
              <w:ind w:left="576" w:hanging="576"/>
              <w:jc w:val="both"/>
              <w:rPr>
                <w:szCs w:val="24"/>
              </w:rPr>
            </w:pPr>
            <w:r w:rsidRPr="00F57B24">
              <w:rPr>
                <w:szCs w:val="24"/>
              </w:rPr>
              <w:t>6.1</w:t>
            </w:r>
            <w:r w:rsidRPr="00F57B24">
              <w:rPr>
                <w:szCs w:val="24"/>
              </w:rPr>
              <w:tab/>
            </w:r>
            <w:r w:rsidRPr="00FF5681">
              <w:rPr>
                <w:i/>
                <w:szCs w:val="24"/>
              </w:rPr>
              <w:t xml:space="preserve"> </w:t>
            </w:r>
            <w:r w:rsidRPr="00FF5681">
              <w:rPr>
                <w:szCs w:val="24"/>
              </w:rPr>
              <w:t>a) Marché avec un Fournisseur étranger :</w:t>
            </w:r>
          </w:p>
          <w:p w14:paraId="4B05D875" w14:textId="77777777" w:rsidR="001D19B0" w:rsidRPr="00FF5681" w:rsidRDefault="001D19B0" w:rsidP="00CB561F">
            <w:pPr>
              <w:spacing w:before="120" w:after="120" w:line="256" w:lineRule="auto"/>
              <w:ind w:left="968"/>
              <w:jc w:val="both"/>
              <w:rPr>
                <w:szCs w:val="24"/>
                <w:lang w:eastAsia="en-US"/>
              </w:rPr>
            </w:pPr>
            <w:r w:rsidRPr="00FF5681">
              <w:rPr>
                <w:szCs w:val="24"/>
                <w:lang w:eastAsia="en-US"/>
              </w:rPr>
              <w:t>Tous les litiges découlant ou liés au présent marché doivent finalement être réglés en vertu du Règlement d’arbitrage de la Chambre de Commerce Internationale par un ou plusieurs arbitres nommés conformément aux Règlements.</w:t>
            </w:r>
          </w:p>
          <w:p w14:paraId="3A4DEE20" w14:textId="77777777" w:rsidR="001D19B0" w:rsidRPr="00FF5681" w:rsidRDefault="001D19B0" w:rsidP="00CB561F">
            <w:pPr>
              <w:spacing w:before="120" w:after="120"/>
              <w:ind w:left="968" w:hanging="360"/>
              <w:rPr>
                <w:szCs w:val="24"/>
              </w:rPr>
            </w:pPr>
            <w:r w:rsidRPr="00FF5681">
              <w:rPr>
                <w:szCs w:val="24"/>
              </w:rPr>
              <w:t>b) Marchés avec un Fournisseur national du pays de l’Acheteur :</w:t>
            </w:r>
          </w:p>
          <w:p w14:paraId="5AB5117F" w14:textId="77777777" w:rsidR="001D19B0" w:rsidRPr="00FF5681" w:rsidRDefault="001D19B0" w:rsidP="00CB561F">
            <w:pPr>
              <w:spacing w:before="120" w:after="120" w:line="256" w:lineRule="auto"/>
              <w:ind w:left="972"/>
              <w:jc w:val="both"/>
              <w:rPr>
                <w:rFonts w:ascii="Calibri" w:hAnsi="Calibri"/>
                <w:sz w:val="22"/>
                <w:szCs w:val="22"/>
                <w:lang w:eastAsia="en-US"/>
              </w:rPr>
            </w:pPr>
            <w:r w:rsidRPr="00FF5681">
              <w:rPr>
                <w:szCs w:val="24"/>
                <w:lang w:eastAsia="en-US"/>
              </w:rPr>
              <w:t>Dans le cas d’un différend entre l’Acheteur et un Fournisseur qui est ressortissant du pays de l’Acheteur, le différend doit être renvoyé à l’arbitrage conformément aux lois du pays de l’Acheteur.</w:t>
            </w:r>
          </w:p>
        </w:tc>
      </w:tr>
      <w:tr w:rsidR="001D19B0" w:rsidRPr="00FF5681" w14:paraId="79A33043" w14:textId="77777777" w:rsidTr="00FA4AB3">
        <w:tc>
          <w:tcPr>
            <w:tcW w:w="2178" w:type="dxa"/>
          </w:tcPr>
          <w:p w14:paraId="4981F4D9" w14:textId="77777777" w:rsidR="001D19B0" w:rsidRPr="00472A47" w:rsidRDefault="001D19B0" w:rsidP="00CB561F">
            <w:pPr>
              <w:pStyle w:val="Sec8Clauses"/>
              <w:numPr>
                <w:ilvl w:val="0"/>
                <w:numId w:val="17"/>
              </w:numPr>
              <w:spacing w:before="120" w:after="120"/>
              <w:rPr>
                <w:lang w:val="fr-FR"/>
              </w:rPr>
            </w:pPr>
            <w:r w:rsidRPr="00472A47">
              <w:rPr>
                <w:lang w:val="fr-FR"/>
              </w:rPr>
              <w:t>Expédition et autres documents à fournir</w:t>
            </w:r>
          </w:p>
        </w:tc>
        <w:tc>
          <w:tcPr>
            <w:tcW w:w="7380" w:type="dxa"/>
          </w:tcPr>
          <w:p w14:paraId="199B11F6" w14:textId="77777777" w:rsidR="001D19B0" w:rsidRPr="00FF5681" w:rsidRDefault="001D19B0" w:rsidP="001903DF">
            <w:pPr>
              <w:pStyle w:val="Style7"/>
              <w:numPr>
                <w:ilvl w:val="1"/>
                <w:numId w:val="92"/>
              </w:numPr>
              <w:spacing w:before="120" w:after="120"/>
              <w:jc w:val="both"/>
              <w:rPr>
                <w:b w:val="0"/>
                <w:szCs w:val="24"/>
              </w:rPr>
            </w:pPr>
            <w:r w:rsidRPr="00FF5681">
              <w:rPr>
                <w:b w:val="0"/>
                <w:szCs w:val="24"/>
              </w:rPr>
              <w:t xml:space="preserve">La livraison des Fournitures et l’achèvement des Services connexes, le cas échéant, doivent être conformes à l’Annexe de livraison et d’achèvement spécifiée dans les Spécifications. </w:t>
            </w:r>
          </w:p>
          <w:p w14:paraId="6D0CB7C5" w14:textId="77777777" w:rsidR="001D19B0" w:rsidRPr="003E7C7A" w:rsidRDefault="001D19B0" w:rsidP="001903DF">
            <w:pPr>
              <w:widowControl w:val="0"/>
              <w:spacing w:before="120" w:after="120" w:line="256" w:lineRule="auto"/>
              <w:rPr>
                <w:rFonts w:ascii="Calibri" w:hAnsi="Calibri"/>
                <w:sz w:val="22"/>
                <w:szCs w:val="22"/>
                <w:lang w:eastAsia="en-US"/>
              </w:rPr>
            </w:pPr>
            <w:r w:rsidRPr="0062156A">
              <w:rPr>
                <w:szCs w:val="24"/>
                <w:lang w:eastAsia="en-US"/>
              </w:rPr>
              <w:t>Les détails de</w:t>
            </w:r>
            <w:r>
              <w:rPr>
                <w:szCs w:val="24"/>
                <w:lang w:eastAsia="en-US"/>
              </w:rPr>
              <w:t>s documents</w:t>
            </w:r>
            <w:r w:rsidRPr="0062156A">
              <w:rPr>
                <w:szCs w:val="24"/>
                <w:lang w:eastAsia="en-US"/>
              </w:rPr>
              <w:t xml:space="preserve"> à fournir par le Fournisseur sont les suivants :</w:t>
            </w:r>
          </w:p>
          <w:p w14:paraId="1BF3039E" w14:textId="77777777" w:rsidR="001D19B0" w:rsidRPr="0080488C" w:rsidRDefault="001D19B0" w:rsidP="001903DF">
            <w:pPr>
              <w:pStyle w:val="Paragraphedeliste"/>
              <w:widowControl w:val="0"/>
              <w:numPr>
                <w:ilvl w:val="0"/>
                <w:numId w:val="92"/>
              </w:numPr>
              <w:spacing w:before="120" w:after="120" w:line="256" w:lineRule="auto"/>
              <w:rPr>
                <w:rFonts w:ascii="Calibri" w:hAnsi="Calibri"/>
                <w:b/>
                <w:sz w:val="22"/>
                <w:szCs w:val="22"/>
                <w:lang w:eastAsia="en-US"/>
              </w:rPr>
            </w:pPr>
            <w:r w:rsidRPr="0080488C">
              <w:rPr>
                <w:rFonts w:ascii="Calibri" w:hAnsi="Calibri"/>
                <w:b/>
                <w:sz w:val="22"/>
                <w:szCs w:val="22"/>
                <w:lang w:eastAsia="en-US"/>
              </w:rPr>
              <w:t>Bon de livraison</w:t>
            </w:r>
          </w:p>
          <w:p w14:paraId="54DE9266" w14:textId="77777777" w:rsidR="001D19B0" w:rsidRPr="00FF5681" w:rsidRDefault="001D19B0" w:rsidP="001903DF">
            <w:pPr>
              <w:pStyle w:val="Paragraphedeliste"/>
              <w:numPr>
                <w:ilvl w:val="0"/>
                <w:numId w:val="92"/>
              </w:numPr>
              <w:spacing w:before="120" w:after="120" w:line="256" w:lineRule="auto"/>
              <w:contextualSpacing w:val="0"/>
              <w:rPr>
                <w:rFonts w:ascii="Calibri" w:hAnsi="Calibri"/>
                <w:sz w:val="22"/>
                <w:szCs w:val="22"/>
                <w:lang w:eastAsia="en-US"/>
              </w:rPr>
            </w:pPr>
            <w:r w:rsidRPr="0080488C">
              <w:rPr>
                <w:rFonts w:ascii="Calibri" w:hAnsi="Calibri"/>
                <w:b/>
                <w:sz w:val="22"/>
                <w:szCs w:val="22"/>
                <w:lang w:eastAsia="en-US"/>
              </w:rPr>
              <w:t>Facture</w:t>
            </w:r>
          </w:p>
        </w:tc>
      </w:tr>
      <w:tr w:rsidR="001D19B0" w:rsidRPr="00FF5681" w14:paraId="35485E27" w14:textId="77777777" w:rsidTr="00FA4AB3">
        <w:tc>
          <w:tcPr>
            <w:tcW w:w="2178" w:type="dxa"/>
          </w:tcPr>
          <w:p w14:paraId="047F790C" w14:textId="77777777" w:rsidR="001D19B0" w:rsidRPr="00FF5681" w:rsidRDefault="001D19B0" w:rsidP="00CB561F">
            <w:pPr>
              <w:pStyle w:val="Sec8Clauses"/>
              <w:numPr>
                <w:ilvl w:val="0"/>
                <w:numId w:val="17"/>
              </w:numPr>
              <w:spacing w:before="120" w:after="120"/>
            </w:pPr>
            <w:r w:rsidRPr="00FF5681">
              <w:t>Montant du Marché</w:t>
            </w:r>
          </w:p>
        </w:tc>
        <w:tc>
          <w:tcPr>
            <w:tcW w:w="7380" w:type="dxa"/>
          </w:tcPr>
          <w:p w14:paraId="29537AD5" w14:textId="77777777" w:rsidR="001D19B0" w:rsidRPr="00F57B24" w:rsidRDefault="001D19B0" w:rsidP="00CB561F">
            <w:pPr>
              <w:pStyle w:val="Style7"/>
              <w:numPr>
                <w:ilvl w:val="1"/>
                <w:numId w:val="17"/>
              </w:numPr>
              <w:spacing w:before="120" w:after="120"/>
              <w:ind w:left="612" w:hanging="540"/>
              <w:rPr>
                <w:b w:val="0"/>
              </w:rPr>
            </w:pPr>
            <w:r w:rsidRPr="00F57B24">
              <w:rPr>
                <w:b w:val="0"/>
              </w:rPr>
              <w:t>Le montant du Marché est spécifié dans l’Annexe 4.</w:t>
            </w:r>
          </w:p>
          <w:p w14:paraId="029BFD12" w14:textId="77777777" w:rsidR="001D19B0" w:rsidRPr="00FF5681" w:rsidRDefault="001D19B0" w:rsidP="00CB561F">
            <w:pPr>
              <w:pStyle w:val="Style7"/>
              <w:numPr>
                <w:ilvl w:val="1"/>
                <w:numId w:val="17"/>
              </w:numPr>
              <w:spacing w:before="120" w:after="120"/>
              <w:ind w:left="612" w:hanging="540"/>
              <w:jc w:val="both"/>
              <w:rPr>
                <w:b w:val="0"/>
              </w:rPr>
            </w:pPr>
            <w:r w:rsidRPr="00F57B24">
              <w:rPr>
                <w:b w:val="0"/>
              </w:rPr>
              <w:t xml:space="preserve">Sous réserve des CM 31 et 32, les prix </w:t>
            </w:r>
            <w:r w:rsidRPr="006141A1">
              <w:rPr>
                <w:b w:val="0"/>
              </w:rPr>
              <w:t>facturés par le Fournisseur pour les Fournitures et Services connexes exécutés dans le cadre du</w:t>
            </w:r>
            <w:r w:rsidRPr="00FF5681">
              <w:rPr>
                <w:b w:val="0"/>
              </w:rPr>
              <w:t xml:space="preserve"> Marché ne seront pas différents des prix proposés par le Fournisseur et acceptés par l’Acheteur.</w:t>
            </w:r>
          </w:p>
        </w:tc>
      </w:tr>
      <w:tr w:rsidR="001D19B0" w:rsidRPr="00FF5681" w14:paraId="19410510" w14:textId="77777777" w:rsidTr="00FA4AB3">
        <w:tc>
          <w:tcPr>
            <w:tcW w:w="2178" w:type="dxa"/>
          </w:tcPr>
          <w:p w14:paraId="3450C401" w14:textId="77777777" w:rsidR="001D19B0" w:rsidRPr="00FF5681" w:rsidRDefault="001D19B0" w:rsidP="00CB561F">
            <w:pPr>
              <w:pStyle w:val="Sec8Clauses"/>
              <w:numPr>
                <w:ilvl w:val="0"/>
                <w:numId w:val="17"/>
              </w:numPr>
              <w:spacing w:before="120" w:after="120"/>
            </w:pPr>
            <w:r w:rsidRPr="00FF5681">
              <w:t>Modalités de Règlement</w:t>
            </w:r>
          </w:p>
        </w:tc>
        <w:tc>
          <w:tcPr>
            <w:tcW w:w="7380" w:type="dxa"/>
          </w:tcPr>
          <w:p w14:paraId="197C2FEF" w14:textId="77777777" w:rsidR="001D19B0" w:rsidRDefault="001D19B0" w:rsidP="000B4C69">
            <w:pPr>
              <w:pStyle w:val="Header2-SubClauses"/>
              <w:tabs>
                <w:tab w:val="clear" w:pos="619"/>
              </w:tabs>
              <w:suppressAutoHyphens/>
              <w:spacing w:before="120" w:after="120"/>
              <w:ind w:left="576" w:hanging="502"/>
              <w:rPr>
                <w:szCs w:val="24"/>
                <w:lang w:val="fr-FR"/>
              </w:rPr>
            </w:pPr>
            <w:r w:rsidRPr="00F57B24">
              <w:rPr>
                <w:szCs w:val="24"/>
                <w:lang w:val="fr-FR"/>
              </w:rPr>
              <w:t>9.1 La méthode et conditions de paiement au Fournisseur dans le cadre de ce marché seront comme ci-dessous :</w:t>
            </w:r>
          </w:p>
          <w:p w14:paraId="4C47A7EF" w14:textId="77777777" w:rsidR="001D19B0" w:rsidRPr="00DA0B0F" w:rsidRDefault="001D19B0" w:rsidP="00117E19">
            <w:pPr>
              <w:widowControl w:val="0"/>
              <w:spacing w:after="120" w:line="256" w:lineRule="auto"/>
              <w:ind w:left="611"/>
              <w:jc w:val="both"/>
              <w:rPr>
                <w:szCs w:val="24"/>
                <w:lang w:eastAsia="en-US"/>
              </w:rPr>
            </w:pPr>
            <w:r w:rsidRPr="00DA0B0F">
              <w:rPr>
                <w:szCs w:val="24"/>
                <w:lang w:eastAsia="en-US"/>
              </w:rPr>
              <w:t xml:space="preserve">Le paiement des </w:t>
            </w:r>
            <w:r>
              <w:rPr>
                <w:szCs w:val="24"/>
                <w:lang w:eastAsia="en-US"/>
              </w:rPr>
              <w:t xml:space="preserve">Fournitures </w:t>
            </w:r>
            <w:r w:rsidRPr="00DA0B0F">
              <w:rPr>
                <w:szCs w:val="24"/>
                <w:lang w:eastAsia="en-US"/>
              </w:rPr>
              <w:t xml:space="preserve">et </w:t>
            </w:r>
            <w:r>
              <w:rPr>
                <w:szCs w:val="24"/>
                <w:lang w:eastAsia="en-US"/>
              </w:rPr>
              <w:t>Services</w:t>
            </w:r>
            <w:r w:rsidRPr="00DA0B0F">
              <w:rPr>
                <w:szCs w:val="24"/>
                <w:lang w:eastAsia="en-US"/>
              </w:rPr>
              <w:t xml:space="preserve"> </w:t>
            </w:r>
            <w:r>
              <w:rPr>
                <w:szCs w:val="24"/>
                <w:lang w:eastAsia="en-US"/>
              </w:rPr>
              <w:t>connexes en provenance d</w:t>
            </w:r>
            <w:r w:rsidRPr="00DA0B0F">
              <w:rPr>
                <w:szCs w:val="24"/>
                <w:lang w:eastAsia="en-US"/>
              </w:rPr>
              <w:t>u pays de l’</w:t>
            </w:r>
            <w:r>
              <w:rPr>
                <w:szCs w:val="24"/>
                <w:lang w:eastAsia="en-US"/>
              </w:rPr>
              <w:t>A</w:t>
            </w:r>
            <w:r w:rsidRPr="00DA0B0F">
              <w:rPr>
                <w:szCs w:val="24"/>
                <w:lang w:eastAsia="en-US"/>
              </w:rPr>
              <w:t xml:space="preserve">cheteur doit être effectué en </w:t>
            </w:r>
            <w:r w:rsidRPr="00F11AA1">
              <w:rPr>
                <w:b/>
                <w:szCs w:val="24"/>
                <w:lang w:eastAsia="en-US"/>
              </w:rPr>
              <w:t>ARIARY</w:t>
            </w:r>
            <w:r w:rsidRPr="00DA0B0F">
              <w:rPr>
                <w:szCs w:val="24"/>
                <w:lang w:eastAsia="en-US"/>
              </w:rPr>
              <w:t>, comme suit :</w:t>
            </w:r>
          </w:p>
          <w:p w14:paraId="740259EE" w14:textId="6FFAEC65" w:rsidR="001D19B0" w:rsidRPr="00C15AA5" w:rsidRDefault="001D19B0" w:rsidP="002C5C6C">
            <w:pPr>
              <w:widowControl w:val="0"/>
              <w:spacing w:after="120"/>
              <w:ind w:left="972" w:hanging="360"/>
              <w:jc w:val="both"/>
              <w:rPr>
                <w:szCs w:val="24"/>
              </w:rPr>
            </w:pPr>
            <w:r w:rsidRPr="00BF7115">
              <w:rPr>
                <w:szCs w:val="24"/>
              </w:rPr>
              <w:t xml:space="preserve"> </w:t>
            </w:r>
            <w:r w:rsidRPr="00DA0B0F">
              <w:rPr>
                <w:b/>
                <w:bCs/>
                <w:szCs w:val="24"/>
              </w:rPr>
              <w:t xml:space="preserve">À la livraison : </w:t>
            </w:r>
            <w:r>
              <w:rPr>
                <w:szCs w:val="24"/>
              </w:rPr>
              <w:t>Cent (100</w:t>
            </w:r>
            <w:r w:rsidRPr="00DA0B0F">
              <w:rPr>
                <w:szCs w:val="24"/>
              </w:rPr>
              <w:t xml:space="preserve">) pour cent du </w:t>
            </w:r>
            <w:r>
              <w:rPr>
                <w:szCs w:val="24"/>
              </w:rPr>
              <w:t>Montant du Marché</w:t>
            </w:r>
            <w:r w:rsidRPr="00DA0B0F">
              <w:rPr>
                <w:szCs w:val="24"/>
              </w:rPr>
              <w:t xml:space="preserve"> sera payé à la réception </w:t>
            </w:r>
            <w:r>
              <w:rPr>
                <w:szCs w:val="24"/>
              </w:rPr>
              <w:t xml:space="preserve">des </w:t>
            </w:r>
            <w:r w:rsidR="004F3672">
              <w:rPr>
                <w:b/>
                <w:noProof/>
                <w:szCs w:val="24"/>
              </w:rPr>
              <w:t xml:space="preserve">équipements </w:t>
            </w:r>
            <w:r w:rsidR="00732437">
              <w:rPr>
                <w:b/>
                <w:noProof/>
                <w:szCs w:val="24"/>
              </w:rPr>
              <w:t>solaires pour le guichet mobile de Iarinarivo</w:t>
            </w:r>
            <w:r w:rsidRPr="00A04EBA">
              <w:rPr>
                <w:b/>
                <w:noProof/>
                <w:szCs w:val="24"/>
              </w:rPr>
              <w:t xml:space="preserve"> </w:t>
            </w:r>
            <w:r w:rsidRPr="00DA0B0F">
              <w:rPr>
                <w:szCs w:val="24"/>
              </w:rPr>
              <w:t xml:space="preserve">et dans les </w:t>
            </w:r>
            <w:r>
              <w:rPr>
                <w:szCs w:val="24"/>
              </w:rPr>
              <w:t>quinze (</w:t>
            </w:r>
            <w:r w:rsidRPr="00DA0B0F">
              <w:rPr>
                <w:szCs w:val="24"/>
              </w:rPr>
              <w:t>15</w:t>
            </w:r>
            <w:r>
              <w:rPr>
                <w:szCs w:val="24"/>
              </w:rPr>
              <w:t>)</w:t>
            </w:r>
            <w:r w:rsidRPr="00DA0B0F">
              <w:rPr>
                <w:szCs w:val="24"/>
              </w:rPr>
              <w:t xml:space="preserve"> jours suivant la présentation des documents spécifiés </w:t>
            </w:r>
            <w:r>
              <w:rPr>
                <w:szCs w:val="24"/>
              </w:rPr>
              <w:t>à l’article 7 des CM.</w:t>
            </w:r>
          </w:p>
        </w:tc>
      </w:tr>
      <w:tr w:rsidR="001D19B0" w:rsidRPr="00FF5681" w14:paraId="290A0290" w14:textId="77777777" w:rsidTr="00FA4AB3">
        <w:tc>
          <w:tcPr>
            <w:tcW w:w="2178" w:type="dxa"/>
          </w:tcPr>
          <w:p w14:paraId="6E6BE531" w14:textId="77777777" w:rsidR="001D19B0" w:rsidRPr="00FF5681" w:rsidRDefault="001D19B0" w:rsidP="00CB561F">
            <w:pPr>
              <w:pStyle w:val="Sec8Clauses"/>
              <w:numPr>
                <w:ilvl w:val="0"/>
                <w:numId w:val="17"/>
              </w:numPr>
              <w:spacing w:before="120" w:after="120"/>
            </w:pPr>
            <w:r w:rsidRPr="00FF5681">
              <w:t>Impôts, Taxes et Droits</w:t>
            </w:r>
          </w:p>
        </w:tc>
        <w:tc>
          <w:tcPr>
            <w:tcW w:w="7380" w:type="dxa"/>
          </w:tcPr>
          <w:p w14:paraId="3C447359" w14:textId="77777777" w:rsidR="001D19B0" w:rsidRPr="00C15AA5" w:rsidRDefault="001D19B0" w:rsidP="00C15AA5">
            <w:pPr>
              <w:pStyle w:val="Style7"/>
              <w:spacing w:before="120" w:after="120"/>
              <w:jc w:val="both"/>
              <w:rPr>
                <w:b w:val="0"/>
                <w:bCs/>
              </w:rPr>
            </w:pPr>
            <w:r w:rsidRPr="00C93F82">
              <w:rPr>
                <w:bCs/>
                <w:szCs w:val="24"/>
              </w:rPr>
              <w:t xml:space="preserve">10.1 Le Fournisseur sera entièrement responsable de tous les impôts, droits, patentes, etc., à payer jusqu’au moment de la </w:t>
            </w:r>
            <w:r w:rsidRPr="00E57F92">
              <w:rPr>
                <w:bCs/>
                <w:szCs w:val="24"/>
              </w:rPr>
              <w:t>livraison à l’Acheteur des Fournitures faisant l’objet du marché.</w:t>
            </w:r>
          </w:p>
        </w:tc>
      </w:tr>
      <w:tr w:rsidR="001D19B0" w:rsidRPr="00FF5681" w14:paraId="5697B93B" w14:textId="77777777" w:rsidTr="00FA4AB3">
        <w:tc>
          <w:tcPr>
            <w:tcW w:w="2178" w:type="dxa"/>
          </w:tcPr>
          <w:p w14:paraId="00111101" w14:textId="77777777" w:rsidR="001D19B0" w:rsidRPr="00FF5681" w:rsidRDefault="001D19B0" w:rsidP="00CB561F">
            <w:pPr>
              <w:pStyle w:val="Sec8Clauses"/>
              <w:numPr>
                <w:ilvl w:val="0"/>
                <w:numId w:val="17"/>
              </w:numPr>
              <w:spacing w:before="120" w:after="120"/>
            </w:pPr>
            <w:r w:rsidRPr="00FF5681">
              <w:lastRenderedPageBreak/>
              <w:t>Garantie de Bonne Exécution</w:t>
            </w:r>
          </w:p>
        </w:tc>
        <w:tc>
          <w:tcPr>
            <w:tcW w:w="7380" w:type="dxa"/>
          </w:tcPr>
          <w:p w14:paraId="29C5F9CE" w14:textId="77777777" w:rsidR="001D19B0" w:rsidRPr="00FF5681" w:rsidRDefault="001D19B0" w:rsidP="00CB561F">
            <w:pPr>
              <w:pStyle w:val="Header2-SubClauses"/>
              <w:suppressAutoHyphens/>
              <w:spacing w:before="120" w:after="120"/>
              <w:ind w:left="576" w:hanging="576"/>
              <w:rPr>
                <w:i/>
                <w:szCs w:val="24"/>
                <w:lang w:val="fr-FR"/>
              </w:rPr>
            </w:pPr>
            <w:r w:rsidRPr="00F57B24">
              <w:rPr>
                <w:szCs w:val="24"/>
                <w:lang w:val="fr-FR"/>
              </w:rPr>
              <w:t>11.</w:t>
            </w:r>
            <w:r w:rsidRPr="00295BE9">
              <w:rPr>
                <w:szCs w:val="24"/>
                <w:lang w:val="fr-FR"/>
              </w:rPr>
              <w:t>1 U</w:t>
            </w:r>
            <w:r w:rsidRPr="00295BE9">
              <w:rPr>
                <w:b/>
                <w:i/>
                <w:szCs w:val="24"/>
                <w:lang w:val="fr-FR"/>
              </w:rPr>
              <w:t>ne Garantie de bonne exécution est exigée</w:t>
            </w:r>
            <w:r w:rsidRPr="00F57B24">
              <w:rPr>
                <w:b/>
                <w:i/>
                <w:szCs w:val="24"/>
                <w:lang w:val="fr-FR"/>
              </w:rPr>
              <w:t xml:space="preserve"> </w:t>
            </w:r>
          </w:p>
          <w:p w14:paraId="2B0D0E48" w14:textId="77777777" w:rsidR="001D19B0" w:rsidRPr="00FF5681" w:rsidRDefault="001D19B0" w:rsidP="00CB561F">
            <w:pPr>
              <w:pStyle w:val="Header2-SubClauses"/>
              <w:suppressAutoHyphens/>
              <w:spacing w:before="120" w:after="120"/>
              <w:ind w:left="576" w:hanging="576"/>
              <w:rPr>
                <w:szCs w:val="24"/>
                <w:lang w:val="fr-FR"/>
              </w:rPr>
            </w:pPr>
            <w:r w:rsidRPr="00FF5681">
              <w:rPr>
                <w:szCs w:val="24"/>
                <w:lang w:val="fr-FR"/>
              </w:rPr>
              <w:t>11.2</w:t>
            </w:r>
            <w:r w:rsidRPr="00FF5681">
              <w:rPr>
                <w:i/>
                <w:szCs w:val="24"/>
                <w:lang w:val="fr-FR"/>
              </w:rPr>
              <w:t xml:space="preserve"> </w:t>
            </w:r>
            <w:r w:rsidRPr="00FF5681">
              <w:rPr>
                <w:szCs w:val="24"/>
                <w:lang w:val="fr-FR"/>
              </w:rPr>
              <w:t xml:space="preserve">Dans les </w:t>
            </w:r>
            <w:r w:rsidRPr="00C15AA5">
              <w:rPr>
                <w:b/>
                <w:bCs/>
                <w:szCs w:val="24"/>
                <w:lang w:val="fr-FR"/>
              </w:rPr>
              <w:t>dix (10) jours</w:t>
            </w:r>
            <w:r w:rsidRPr="00FF5681">
              <w:rPr>
                <w:szCs w:val="24"/>
                <w:lang w:val="fr-FR"/>
              </w:rPr>
              <w:t xml:space="preserve"> suivant réception de l’avis d’attribution du Marché, le Fournisseur fournira une Garantie au titre de la bonne exécution du Marché.</w:t>
            </w:r>
          </w:p>
          <w:p w14:paraId="2EE9BB58" w14:textId="77777777" w:rsidR="001D19B0" w:rsidRPr="00FF5681" w:rsidRDefault="001D19B0" w:rsidP="00CB561F">
            <w:pPr>
              <w:pStyle w:val="Header2-SubClauses"/>
              <w:suppressAutoHyphens/>
              <w:spacing w:before="120" w:after="120"/>
              <w:ind w:left="576" w:hanging="576"/>
              <w:rPr>
                <w:szCs w:val="24"/>
                <w:lang w:val="fr-FR"/>
              </w:rPr>
            </w:pPr>
            <w:r w:rsidRPr="00FF5681">
              <w:rPr>
                <w:szCs w:val="24"/>
                <w:lang w:val="fr-FR"/>
              </w:rPr>
              <w:t>11.3</w:t>
            </w:r>
            <w:r w:rsidRPr="00FF5681">
              <w:rPr>
                <w:szCs w:val="24"/>
                <w:lang w:val="fr-FR"/>
              </w:rPr>
              <w:tab/>
              <w:t>Le montant de la Garantie de bonne exécution sera réglé à l’Acheteur en dédommagement de toute perte résultant de l’incapacité du Fournisseur à s’acquitter de toutes ses obligations au titre du Marché.</w:t>
            </w:r>
          </w:p>
          <w:p w14:paraId="57C4FAFB" w14:textId="77777777" w:rsidR="001D19B0" w:rsidRPr="00FF5681" w:rsidRDefault="001D19B0" w:rsidP="00CB561F">
            <w:pPr>
              <w:pStyle w:val="Header2-SubClauses"/>
              <w:suppressAutoHyphens/>
              <w:spacing w:before="120" w:after="120"/>
              <w:ind w:left="576" w:hanging="576"/>
              <w:rPr>
                <w:szCs w:val="24"/>
                <w:lang w:val="fr-FR"/>
              </w:rPr>
            </w:pPr>
            <w:r w:rsidRPr="00FF5681">
              <w:rPr>
                <w:szCs w:val="24"/>
                <w:lang w:val="fr-FR"/>
              </w:rPr>
              <w:t>11.3</w:t>
            </w:r>
            <w:r w:rsidRPr="00FF5681">
              <w:rPr>
                <w:szCs w:val="24"/>
                <w:lang w:val="fr-FR"/>
              </w:rPr>
              <w:tab/>
              <w:t xml:space="preserve">La Garantie de bonne exécution sera de </w:t>
            </w:r>
            <w:r w:rsidRPr="00C15AA5">
              <w:rPr>
                <w:b/>
                <w:bCs/>
                <w:szCs w:val="24"/>
                <w:lang w:val="fr-FR"/>
              </w:rPr>
              <w:t>dix pour cent (10 %)</w:t>
            </w:r>
            <w:r>
              <w:rPr>
                <w:szCs w:val="24"/>
                <w:lang w:val="fr-FR"/>
              </w:rPr>
              <w:t xml:space="preserve"> </w:t>
            </w:r>
            <w:r w:rsidRPr="00FF5681">
              <w:rPr>
                <w:szCs w:val="24"/>
                <w:lang w:val="fr-FR"/>
              </w:rPr>
              <w:t>libellée dans la monnaie du Marché ou en une monnaie librement convertible jugée acceptable par l’Acheteur, et présentée selon le formulaire ci-joint.</w:t>
            </w:r>
          </w:p>
          <w:p w14:paraId="3ADD4B1F" w14:textId="77777777" w:rsidR="001D19B0" w:rsidRPr="00FF5681" w:rsidRDefault="001D19B0" w:rsidP="00CB561F">
            <w:pPr>
              <w:pStyle w:val="Style7"/>
              <w:numPr>
                <w:ilvl w:val="1"/>
                <w:numId w:val="96"/>
              </w:numPr>
              <w:spacing w:before="120" w:after="120"/>
              <w:ind w:left="612" w:hanging="630"/>
              <w:jc w:val="both"/>
              <w:rPr>
                <w:b w:val="0"/>
              </w:rPr>
            </w:pPr>
            <w:r w:rsidRPr="00FF5681">
              <w:rPr>
                <w:b w:val="0"/>
                <w:szCs w:val="24"/>
              </w:rPr>
              <w:t>L’Acheteur libérera et retournera au Fournisseur la Garantie de bonne exécution au plus tard vingt-huit (28) jours après la date d’achèvement des obligations incombant au Fournisseur au titre de la réalisation du Marché, y compris les obligations de garantie technique, sauf disposition contraire.</w:t>
            </w:r>
          </w:p>
        </w:tc>
      </w:tr>
      <w:tr w:rsidR="001D19B0" w:rsidRPr="00FF5681" w14:paraId="24B5E4EE" w14:textId="77777777" w:rsidTr="00FA4AB3">
        <w:tc>
          <w:tcPr>
            <w:tcW w:w="2178" w:type="dxa"/>
          </w:tcPr>
          <w:p w14:paraId="15A9E587" w14:textId="77777777" w:rsidR="001D19B0" w:rsidRPr="00FF5681" w:rsidRDefault="001D19B0" w:rsidP="00CB561F">
            <w:pPr>
              <w:pStyle w:val="Sec8Clauses"/>
              <w:numPr>
                <w:ilvl w:val="0"/>
                <w:numId w:val="17"/>
              </w:numPr>
              <w:spacing w:before="120" w:after="120"/>
            </w:pPr>
            <w:r w:rsidRPr="00FF5681">
              <w:t>Sous-Traitants</w:t>
            </w:r>
          </w:p>
        </w:tc>
        <w:tc>
          <w:tcPr>
            <w:tcW w:w="7380" w:type="dxa"/>
          </w:tcPr>
          <w:p w14:paraId="31D71E65" w14:textId="77777777" w:rsidR="001D19B0" w:rsidRPr="00FF5681" w:rsidRDefault="001D19B0" w:rsidP="00CB561F">
            <w:pPr>
              <w:pStyle w:val="Header2-SubClauses"/>
              <w:suppressAutoHyphens/>
              <w:spacing w:before="120" w:after="120"/>
              <w:ind w:left="576" w:hanging="576"/>
              <w:rPr>
                <w:szCs w:val="24"/>
                <w:lang w:val="fr-FR"/>
              </w:rPr>
            </w:pPr>
            <w:r w:rsidRPr="00F57B24">
              <w:rPr>
                <w:szCs w:val="24"/>
                <w:lang w:val="fr-FR"/>
              </w:rPr>
              <w:t>12.1 Le Fournisseur notifiera par écrit à l’Acheteur tous les contrats de sous</w:t>
            </w:r>
            <w:r w:rsidRPr="00F57B24">
              <w:rPr>
                <w:szCs w:val="24"/>
                <w:lang w:val="fr-FR"/>
              </w:rPr>
              <w:noBreakHyphen/>
              <w:t xml:space="preserve">traitance attribués dans le cadre du Marché s’il ne l’a déjà fait dans </w:t>
            </w:r>
            <w:r w:rsidRPr="00FF5681">
              <w:rPr>
                <w:szCs w:val="24"/>
                <w:lang w:val="fr-FR"/>
              </w:rPr>
              <w:t>la Cotation. Cette notification, fournie dans la Cotation ou ultérieurement, ne dégagera pas la responsabilité du Fournisseur, et ne le libérera d’aucune des obligations qui lui incombent du fait du Marché.</w:t>
            </w:r>
          </w:p>
        </w:tc>
      </w:tr>
      <w:tr w:rsidR="001D19B0" w:rsidRPr="00FF5681" w14:paraId="2656EED2" w14:textId="77777777" w:rsidTr="00FA4AB3">
        <w:tc>
          <w:tcPr>
            <w:tcW w:w="2178" w:type="dxa"/>
          </w:tcPr>
          <w:p w14:paraId="711C48F0" w14:textId="77777777" w:rsidR="001D19B0" w:rsidRPr="00FF5681" w:rsidRDefault="001D19B0" w:rsidP="00CB561F">
            <w:pPr>
              <w:pStyle w:val="Sec8Clauses"/>
              <w:numPr>
                <w:ilvl w:val="0"/>
                <w:numId w:val="17"/>
              </w:numPr>
              <w:spacing w:before="120" w:after="120"/>
            </w:pPr>
            <w:r w:rsidRPr="00FF5681">
              <w:t>Spécifications et Normes</w:t>
            </w:r>
          </w:p>
        </w:tc>
        <w:tc>
          <w:tcPr>
            <w:tcW w:w="7380" w:type="dxa"/>
          </w:tcPr>
          <w:p w14:paraId="65270E28" w14:textId="77777777" w:rsidR="001D19B0" w:rsidRPr="00FF5681" w:rsidRDefault="001D19B0" w:rsidP="00CB561F">
            <w:pPr>
              <w:pStyle w:val="Paragraphedeliste"/>
              <w:numPr>
                <w:ilvl w:val="1"/>
                <w:numId w:val="97"/>
              </w:numPr>
              <w:spacing w:before="120" w:after="120"/>
              <w:ind w:left="612" w:hanging="540"/>
              <w:contextualSpacing w:val="0"/>
              <w:rPr>
                <w:szCs w:val="24"/>
              </w:rPr>
            </w:pPr>
            <w:r w:rsidRPr="00F57B24">
              <w:rPr>
                <w:szCs w:val="24"/>
              </w:rPr>
              <w:t>Les Fournitures livrées au titre du Marché et les Services connexes doivent satisfaire aux spécifications techniques stipulées dans les Spécifications Techniques et, s</w:t>
            </w:r>
            <w:r w:rsidRPr="00FF5681">
              <w:rPr>
                <w:szCs w:val="24"/>
              </w:rPr>
              <w:t>i aucune norme n’y est indiquée, la norme sera supposée équivalente ou supérieure aux normes officielles dont l’application est appropriée dans le pays d’origine des Fournitures.</w:t>
            </w:r>
          </w:p>
        </w:tc>
      </w:tr>
      <w:tr w:rsidR="001D19B0" w:rsidRPr="00FF5681" w14:paraId="725D0F57" w14:textId="77777777" w:rsidTr="00FA4AB3">
        <w:tc>
          <w:tcPr>
            <w:tcW w:w="2178" w:type="dxa"/>
          </w:tcPr>
          <w:p w14:paraId="7014C368" w14:textId="77777777" w:rsidR="001D19B0" w:rsidRPr="00FF5681" w:rsidRDefault="001D19B0" w:rsidP="00CB561F">
            <w:pPr>
              <w:pStyle w:val="Sec8Clauses"/>
              <w:numPr>
                <w:ilvl w:val="0"/>
                <w:numId w:val="17"/>
              </w:numPr>
              <w:spacing w:before="120" w:after="120"/>
            </w:pPr>
            <w:r w:rsidRPr="00FF5681">
              <w:t>Emballage, Marquage et Documents</w:t>
            </w:r>
          </w:p>
        </w:tc>
        <w:tc>
          <w:tcPr>
            <w:tcW w:w="7380" w:type="dxa"/>
          </w:tcPr>
          <w:p w14:paraId="679953CE" w14:textId="77777777" w:rsidR="001D19B0" w:rsidRPr="00FF5681" w:rsidRDefault="001D19B0" w:rsidP="00CB561F">
            <w:pPr>
              <w:pStyle w:val="Header2-SubClauses"/>
              <w:suppressAutoHyphens/>
              <w:spacing w:before="120" w:after="120"/>
              <w:ind w:left="576" w:hanging="576"/>
              <w:rPr>
                <w:szCs w:val="24"/>
                <w:lang w:val="fr-FR"/>
              </w:rPr>
            </w:pPr>
            <w:r w:rsidRPr="00F57B24">
              <w:rPr>
                <w:szCs w:val="24"/>
                <w:lang w:val="fr-FR"/>
              </w:rPr>
              <w:t>14.1 Le Fournisseur emballera les Fournitures de la manière requise pour qu’elles ne subissent pas de dommages ou de détérioration durant le transport vers leur destination finale, conformément aux dispositions du Marché. Pendant le transport, l’emballage sera suffisant pour résister en toutes circonstances à des manipulations brutales et à des températures extrêmes, au sel et aux précipitations, et à l’entreposage à ciel ouvert. Les dimensions et le poids des caisses tiendront compte, chaque fois que nécessaire, du fait que la destination finale des fournitures es</w:t>
            </w:r>
            <w:r w:rsidRPr="00FF5681">
              <w:rPr>
                <w:szCs w:val="24"/>
                <w:lang w:val="fr-FR"/>
              </w:rPr>
              <w:t>t éloignée et de l’absence éventuelle, à toutes les étapes du transport, de matériel de manutention lourd.</w:t>
            </w:r>
          </w:p>
          <w:p w14:paraId="0030FCC0" w14:textId="77777777" w:rsidR="001D19B0" w:rsidRPr="00FF5681" w:rsidRDefault="001D19B0" w:rsidP="00CB561F">
            <w:pPr>
              <w:pStyle w:val="Style7"/>
              <w:numPr>
                <w:ilvl w:val="1"/>
                <w:numId w:val="98"/>
              </w:numPr>
              <w:spacing w:before="120" w:after="120"/>
              <w:ind w:left="522" w:hanging="522"/>
              <w:jc w:val="both"/>
              <w:rPr>
                <w:b w:val="0"/>
              </w:rPr>
            </w:pPr>
            <w:r w:rsidRPr="00FF5681">
              <w:rPr>
                <w:b w:val="0"/>
                <w:szCs w:val="24"/>
              </w:rPr>
              <w:t>L’emballage, le marquage, l’étiquetage et la documentation à l’intérieur et à l’extérieur des caisses seront :</w:t>
            </w:r>
            <w:r>
              <w:rPr>
                <w:b w:val="0"/>
                <w:szCs w:val="24"/>
              </w:rPr>
              <w:t xml:space="preserve"> </w:t>
            </w:r>
            <w:r w:rsidRPr="00E166E6">
              <w:rPr>
                <w:b w:val="0"/>
                <w:bCs/>
                <w:iCs/>
                <w:szCs w:val="24"/>
              </w:rPr>
              <w:t>se référer aux Spécifications Techniques</w:t>
            </w:r>
          </w:p>
        </w:tc>
      </w:tr>
      <w:tr w:rsidR="001D19B0" w:rsidRPr="00FF5681" w14:paraId="044AB83A" w14:textId="77777777" w:rsidTr="00472585">
        <w:tc>
          <w:tcPr>
            <w:tcW w:w="2178" w:type="dxa"/>
          </w:tcPr>
          <w:p w14:paraId="77226248" w14:textId="77777777" w:rsidR="001D19B0" w:rsidRPr="00FF5681" w:rsidRDefault="001D19B0" w:rsidP="00CB561F">
            <w:pPr>
              <w:pStyle w:val="Sec8Clauses"/>
              <w:numPr>
                <w:ilvl w:val="0"/>
                <w:numId w:val="17"/>
              </w:numPr>
              <w:spacing w:before="120" w:after="120"/>
            </w:pPr>
            <w:r w:rsidRPr="00FF5681">
              <w:lastRenderedPageBreak/>
              <w:t>Couverture d’Assurance</w:t>
            </w:r>
          </w:p>
        </w:tc>
        <w:tc>
          <w:tcPr>
            <w:tcW w:w="7380" w:type="dxa"/>
          </w:tcPr>
          <w:p w14:paraId="7D215F1C" w14:textId="77777777" w:rsidR="001D19B0" w:rsidRPr="00A8373D" w:rsidRDefault="001D19B0" w:rsidP="00C15AA5">
            <w:pPr>
              <w:pStyle w:val="Style7"/>
              <w:spacing w:before="120" w:after="120"/>
              <w:jc w:val="both"/>
              <w:rPr>
                <w:b w:val="0"/>
                <w:highlight w:val="yellow"/>
              </w:rPr>
            </w:pPr>
            <w:r w:rsidRPr="00295BE9">
              <w:rPr>
                <w:b w:val="0"/>
                <w:szCs w:val="24"/>
              </w:rPr>
              <w:t>Non applicable.</w:t>
            </w:r>
          </w:p>
        </w:tc>
      </w:tr>
      <w:tr w:rsidR="001D19B0" w:rsidRPr="00F57B24" w14:paraId="33101812" w14:textId="77777777" w:rsidTr="00C15AA5">
        <w:trPr>
          <w:trHeight w:val="2150"/>
        </w:trPr>
        <w:tc>
          <w:tcPr>
            <w:tcW w:w="2178" w:type="dxa"/>
          </w:tcPr>
          <w:p w14:paraId="418A30B5" w14:textId="77777777" w:rsidR="001D19B0" w:rsidRPr="00FF5681" w:rsidRDefault="001D19B0" w:rsidP="00CB561F">
            <w:pPr>
              <w:pStyle w:val="Sec8Clauses"/>
              <w:numPr>
                <w:ilvl w:val="0"/>
                <w:numId w:val="17"/>
              </w:numPr>
              <w:spacing w:before="120" w:after="120"/>
            </w:pPr>
            <w:r w:rsidRPr="00FF5681">
              <w:t>Transport</w:t>
            </w:r>
          </w:p>
        </w:tc>
        <w:tc>
          <w:tcPr>
            <w:tcW w:w="7380" w:type="dxa"/>
          </w:tcPr>
          <w:p w14:paraId="6D7B6CF6" w14:textId="77777777" w:rsidR="001D19B0" w:rsidRPr="00472585" w:rsidRDefault="001D19B0" w:rsidP="00C15AA5">
            <w:pPr>
              <w:spacing w:before="120" w:after="120"/>
              <w:ind w:left="612" w:hanging="632"/>
              <w:jc w:val="both"/>
            </w:pPr>
            <w:r w:rsidRPr="00FF5681">
              <w:rPr>
                <w:szCs w:val="24"/>
              </w:rPr>
              <w:t>16.2</w:t>
            </w:r>
            <w:r w:rsidRPr="00FF5681">
              <w:rPr>
                <w:szCs w:val="24"/>
              </w:rPr>
              <w:tab/>
            </w:r>
            <w:r>
              <w:rPr>
                <w:szCs w:val="24"/>
                <w:lang w:eastAsia="en-US"/>
              </w:rPr>
              <w:t>L</w:t>
            </w:r>
            <w:r w:rsidRPr="00FF5681">
              <w:rPr>
                <w:szCs w:val="24"/>
                <w:lang w:eastAsia="en-US"/>
              </w:rPr>
              <w:t>a responsabilité du transport est la suivante : Le Fournisseur est tenu, en vertu du Marché, de transporter les Fournitures vers un lieu précis de destination finale dans le pays de l’Acheteur, défini comme le site du projet. Le transport vers ce lieu de destination dans le pays de l’Acheteur, y compris l’assurance et l’entreposage, comme le prévoit le Marché, doit être organisé par le Fournisseur, et les coûts connexes sont inclus dans le prix du March</w:t>
            </w:r>
            <w:r>
              <w:rPr>
                <w:szCs w:val="24"/>
                <w:lang w:eastAsia="en-US"/>
              </w:rPr>
              <w:t>é</w:t>
            </w:r>
          </w:p>
        </w:tc>
      </w:tr>
      <w:tr w:rsidR="001D19B0" w:rsidRPr="00FF5681" w14:paraId="3A6E9C44" w14:textId="77777777" w:rsidTr="00472585">
        <w:tc>
          <w:tcPr>
            <w:tcW w:w="2178" w:type="dxa"/>
          </w:tcPr>
          <w:p w14:paraId="0B784A60" w14:textId="77777777" w:rsidR="001D19B0" w:rsidRPr="00F57B24" w:rsidRDefault="001D19B0" w:rsidP="00CB561F">
            <w:pPr>
              <w:pStyle w:val="Sec8Clauses"/>
              <w:numPr>
                <w:ilvl w:val="0"/>
                <w:numId w:val="17"/>
              </w:numPr>
              <w:spacing w:before="120" w:after="120"/>
            </w:pPr>
            <w:r w:rsidRPr="00F57B24">
              <w:t>Inspections et Essais</w:t>
            </w:r>
          </w:p>
        </w:tc>
        <w:tc>
          <w:tcPr>
            <w:tcW w:w="7380" w:type="dxa"/>
          </w:tcPr>
          <w:p w14:paraId="20CA0491" w14:textId="77777777" w:rsidR="001D19B0" w:rsidRPr="00FF5681" w:rsidRDefault="001D19B0" w:rsidP="000B4C69">
            <w:pPr>
              <w:pStyle w:val="Paragraphedeliste"/>
              <w:numPr>
                <w:ilvl w:val="1"/>
                <w:numId w:val="130"/>
              </w:numPr>
              <w:spacing w:before="120" w:after="120"/>
              <w:ind w:left="524" w:hanging="524"/>
              <w:contextualSpacing w:val="0"/>
              <w:rPr>
                <w:szCs w:val="24"/>
                <w:lang w:eastAsia="en-US"/>
              </w:rPr>
            </w:pPr>
            <w:r w:rsidRPr="00F57B24">
              <w:rPr>
                <w:szCs w:val="24"/>
                <w:lang w:eastAsia="en-US"/>
              </w:rPr>
              <w:t xml:space="preserve"> Le Fournisseur doit effectuer, à ses frais et sans coût pour </w:t>
            </w:r>
            <w:r w:rsidRPr="00FF5681">
              <w:rPr>
                <w:szCs w:val="24"/>
                <w:lang w:eastAsia="en-US"/>
              </w:rPr>
              <w:t>l’Acheteur, les Essais et/ou les inspections des Fournitures et Services connexes tels que spécifiés dans les spécifications techniques.</w:t>
            </w:r>
          </w:p>
          <w:p w14:paraId="011DF14B" w14:textId="77777777" w:rsidR="001D19B0" w:rsidRPr="00FF5681" w:rsidRDefault="001D19B0" w:rsidP="00CB561F">
            <w:pPr>
              <w:pStyle w:val="Paragraphedeliste"/>
              <w:numPr>
                <w:ilvl w:val="1"/>
                <w:numId w:val="130"/>
              </w:numPr>
              <w:spacing w:before="120" w:after="120"/>
              <w:ind w:left="522" w:hanging="540"/>
              <w:contextualSpacing w:val="0"/>
              <w:rPr>
                <w:szCs w:val="24"/>
                <w:lang w:eastAsia="en-US"/>
              </w:rPr>
            </w:pPr>
            <w:r w:rsidRPr="00FF5681">
              <w:rPr>
                <w:szCs w:val="24"/>
                <w:lang w:eastAsia="en-US"/>
              </w:rPr>
              <w:t xml:space="preserve">Les inspections et les Essais peuvent être effectués dans les locaux du Fournisseur ou de son sous-traitant, au point de livraison et/ou à la destination finale des </w:t>
            </w:r>
            <w:r>
              <w:rPr>
                <w:szCs w:val="24"/>
                <w:lang w:eastAsia="en-US"/>
              </w:rPr>
              <w:t>fournitur</w:t>
            </w:r>
            <w:r w:rsidRPr="00F57B24">
              <w:rPr>
                <w:szCs w:val="24"/>
                <w:lang w:eastAsia="en-US"/>
              </w:rPr>
              <w:t>es, ou à tout autre endroit, tel que spécifié dans les spécifications techniques. Sous réserve des CM 17.3, s’il est effectué dans les locaux du Fournisseur ou de son sous-traitant, toutes les installations et assistances raisonnables, y compris l’accès aux dessins et aux données de production, s</w:t>
            </w:r>
            <w:r w:rsidRPr="00FF5681">
              <w:rPr>
                <w:szCs w:val="24"/>
                <w:lang w:eastAsia="en-US"/>
              </w:rPr>
              <w:t xml:space="preserve">eront fournies gratuitement aux inspecteurs. </w:t>
            </w:r>
          </w:p>
          <w:p w14:paraId="74BE69B7" w14:textId="77777777" w:rsidR="001D19B0" w:rsidRPr="00FF5681" w:rsidRDefault="001D19B0" w:rsidP="00CB561F">
            <w:pPr>
              <w:pStyle w:val="Paragraphedeliste"/>
              <w:numPr>
                <w:ilvl w:val="1"/>
                <w:numId w:val="130"/>
              </w:numPr>
              <w:spacing w:before="120" w:after="120"/>
              <w:ind w:left="522" w:hanging="540"/>
              <w:contextualSpacing w:val="0"/>
              <w:rPr>
                <w:szCs w:val="24"/>
                <w:lang w:eastAsia="en-US"/>
              </w:rPr>
            </w:pPr>
            <w:r w:rsidRPr="00FF5681">
              <w:rPr>
                <w:szCs w:val="24"/>
                <w:lang w:eastAsia="en-US"/>
              </w:rPr>
              <w:t>L’Acheteur ou son représentant désigné a le droit d’assister aux Essais et/ou inspections mentionnés dans les CM 17.2, à condition que l’Acheteur assume tous ses propres frais et dépenses engagés relativement à cette présence, y compris, sans s’y limiter, tous les frais de déplacement, de pension et d’hébergement.</w:t>
            </w:r>
          </w:p>
          <w:p w14:paraId="47EA7669" w14:textId="77777777" w:rsidR="001D19B0" w:rsidRPr="00F57B24" w:rsidRDefault="001D19B0" w:rsidP="00CB561F">
            <w:pPr>
              <w:pStyle w:val="Paragraphedeliste"/>
              <w:numPr>
                <w:ilvl w:val="1"/>
                <w:numId w:val="130"/>
              </w:numPr>
              <w:spacing w:before="120" w:after="120"/>
              <w:ind w:left="522" w:hanging="540"/>
              <w:contextualSpacing w:val="0"/>
              <w:rPr>
                <w:szCs w:val="24"/>
                <w:lang w:eastAsia="en-US"/>
              </w:rPr>
            </w:pPr>
            <w:r w:rsidRPr="00FF5681">
              <w:rPr>
                <w:szCs w:val="24"/>
                <w:lang w:eastAsia="en-US"/>
              </w:rPr>
              <w:t xml:space="preserve">Chaque fois que le Fournisseur est prêt à effectuer un tel Essai et inspection, il doit donner à l’Acheteur un préavis raisonnable, comprenant le lieu et l’heure. Le Fournisseur doit obtenir de tout tiers ou fabricant concerné toute autorisation ou consentement nécessaire pour permettre à l’Acheteur ou à son représentant désigné d’assister </w:t>
            </w:r>
            <w:r>
              <w:rPr>
                <w:szCs w:val="24"/>
                <w:lang w:eastAsia="en-US"/>
              </w:rPr>
              <w:t>à</w:t>
            </w:r>
            <w:r w:rsidRPr="00F57B24">
              <w:rPr>
                <w:szCs w:val="24"/>
                <w:lang w:eastAsia="en-US"/>
              </w:rPr>
              <w:t xml:space="preserve"> </w:t>
            </w:r>
            <w:r>
              <w:rPr>
                <w:szCs w:val="24"/>
                <w:lang w:eastAsia="en-US"/>
              </w:rPr>
              <w:t>l’e</w:t>
            </w:r>
            <w:r w:rsidRPr="00F57B24">
              <w:rPr>
                <w:szCs w:val="24"/>
                <w:lang w:eastAsia="en-US"/>
              </w:rPr>
              <w:t xml:space="preserve">ssai et/ou à l’inspection. </w:t>
            </w:r>
          </w:p>
          <w:p w14:paraId="08CD72F0" w14:textId="77777777" w:rsidR="001D19B0" w:rsidRPr="00FF5681" w:rsidRDefault="001D19B0" w:rsidP="00CB561F">
            <w:pPr>
              <w:pStyle w:val="Paragraphedeliste"/>
              <w:numPr>
                <w:ilvl w:val="1"/>
                <w:numId w:val="130"/>
              </w:numPr>
              <w:spacing w:before="120" w:after="120"/>
              <w:ind w:left="522" w:hanging="540"/>
              <w:contextualSpacing w:val="0"/>
              <w:rPr>
                <w:szCs w:val="24"/>
                <w:lang w:eastAsia="en-US"/>
              </w:rPr>
            </w:pPr>
            <w:r w:rsidRPr="00FF5681">
              <w:rPr>
                <w:szCs w:val="24"/>
                <w:lang w:eastAsia="en-US"/>
              </w:rPr>
              <w:t xml:space="preserve">Conformément aux CM 31, l’Acheteur peut exiger du Fournisseur qu’il effectue tout </w:t>
            </w:r>
            <w:r>
              <w:rPr>
                <w:szCs w:val="24"/>
                <w:lang w:eastAsia="en-US"/>
              </w:rPr>
              <w:t>e</w:t>
            </w:r>
            <w:r w:rsidRPr="00F57B24">
              <w:rPr>
                <w:szCs w:val="24"/>
                <w:lang w:eastAsia="en-US"/>
              </w:rPr>
              <w:t xml:space="preserve">ssai et/ou inspection non requis par le </w:t>
            </w:r>
            <w:r w:rsidRPr="00FF5681">
              <w:rPr>
                <w:szCs w:val="24"/>
                <w:lang w:eastAsia="en-US"/>
              </w:rPr>
              <w:t>marché, mais jugé nécessaire pour vérifier que les caractéristiques et le rendement des fournitures sont conformes aux codes et normes de spécifications techniques du marché.</w:t>
            </w:r>
          </w:p>
          <w:p w14:paraId="4CBF1E07" w14:textId="77777777" w:rsidR="001D19B0" w:rsidRPr="00F57B24" w:rsidRDefault="001D19B0" w:rsidP="00CB561F">
            <w:pPr>
              <w:pStyle w:val="Paragraphedeliste"/>
              <w:numPr>
                <w:ilvl w:val="1"/>
                <w:numId w:val="130"/>
              </w:numPr>
              <w:spacing w:before="120" w:after="120"/>
              <w:ind w:left="522" w:hanging="540"/>
              <w:contextualSpacing w:val="0"/>
              <w:rPr>
                <w:szCs w:val="24"/>
                <w:lang w:eastAsia="en-US"/>
              </w:rPr>
            </w:pPr>
            <w:r w:rsidRPr="00FF5681">
              <w:rPr>
                <w:szCs w:val="24"/>
                <w:lang w:eastAsia="en-US"/>
              </w:rPr>
              <w:t xml:space="preserve">Le Fournisseur doit fournir à l’Acheteur un rapport des résultats d’un tel </w:t>
            </w:r>
            <w:r>
              <w:rPr>
                <w:szCs w:val="24"/>
                <w:lang w:eastAsia="en-US"/>
              </w:rPr>
              <w:t>e</w:t>
            </w:r>
            <w:r w:rsidRPr="00F57B24">
              <w:rPr>
                <w:szCs w:val="24"/>
                <w:lang w:eastAsia="en-US"/>
              </w:rPr>
              <w:t xml:space="preserve">ssai et/ou inspection. </w:t>
            </w:r>
          </w:p>
          <w:p w14:paraId="5AEFDF43" w14:textId="77777777" w:rsidR="001D19B0" w:rsidRPr="00843E6F" w:rsidRDefault="001D19B0" w:rsidP="008E4C8E">
            <w:pPr>
              <w:pStyle w:val="Paragraphedeliste"/>
              <w:numPr>
                <w:ilvl w:val="1"/>
                <w:numId w:val="130"/>
              </w:numPr>
              <w:spacing w:before="120" w:after="120"/>
              <w:ind w:left="522" w:hanging="540"/>
              <w:contextualSpacing w:val="0"/>
              <w:rPr>
                <w:szCs w:val="24"/>
                <w:lang w:eastAsia="en-US"/>
              </w:rPr>
            </w:pPr>
            <w:r w:rsidRPr="00843E6F">
              <w:rPr>
                <w:szCs w:val="24"/>
                <w:lang w:eastAsia="en-US"/>
              </w:rPr>
              <w:t xml:space="preserve">L’Acheteur peut rejeter toute fourniture ou toute partie de celle-ci qui ne satisfait aucun Essai et/ou inspection ou qui n’est pas conforme aux spécifications. Le Fournisseur doit soit rectifier, soit remplacer ces fournitures ou pièces rejetées, soit apporter les modifications </w:t>
            </w:r>
            <w:r w:rsidRPr="00843E6F">
              <w:rPr>
                <w:szCs w:val="24"/>
                <w:lang w:eastAsia="en-US"/>
              </w:rPr>
              <w:lastRenderedPageBreak/>
              <w:t xml:space="preserve">nécessaires pour satisfaire aux spécifications sans frais pour l’Acheteur, et doit répéter l’essai et/ou l’inspection, sans frais pour l’Acheteur, après avoir donné un avis conformément aux CM 17.5. </w:t>
            </w:r>
          </w:p>
          <w:p w14:paraId="3F54FCAF" w14:textId="77777777" w:rsidR="001D19B0" w:rsidRPr="00FF5681" w:rsidRDefault="001D19B0" w:rsidP="00CB561F">
            <w:pPr>
              <w:pStyle w:val="Paragraphedeliste"/>
              <w:numPr>
                <w:ilvl w:val="1"/>
                <w:numId w:val="130"/>
              </w:numPr>
              <w:spacing w:before="120" w:after="120"/>
              <w:ind w:left="522" w:hanging="540"/>
              <w:contextualSpacing w:val="0"/>
              <w:rPr>
                <w:szCs w:val="24"/>
                <w:lang w:eastAsia="en-US"/>
              </w:rPr>
            </w:pPr>
            <w:r w:rsidRPr="00FF5681">
              <w:rPr>
                <w:szCs w:val="24"/>
                <w:lang w:eastAsia="en-US"/>
              </w:rPr>
              <w:t xml:space="preserve">Le Fournisseur convient que ni l’exécution d’un </w:t>
            </w:r>
            <w:r>
              <w:rPr>
                <w:szCs w:val="24"/>
                <w:lang w:eastAsia="en-US"/>
              </w:rPr>
              <w:t>e</w:t>
            </w:r>
            <w:r w:rsidRPr="00F57B24">
              <w:rPr>
                <w:szCs w:val="24"/>
                <w:lang w:eastAsia="en-US"/>
              </w:rPr>
              <w:t>ssai et/ou d’une inspection des fournitures ou d’une partie de celles-ci, ni la présence de l’</w:t>
            </w:r>
            <w:r w:rsidRPr="00FF5681">
              <w:rPr>
                <w:szCs w:val="24"/>
                <w:lang w:eastAsia="en-US"/>
              </w:rPr>
              <w:t>Acheteur ou de son représentant, ni la publication d’un rapport conformément aux CM 17.7, ne doivent libérer le Fournisseur de toute garantie ou obligation en vertu du marché.</w:t>
            </w:r>
          </w:p>
        </w:tc>
      </w:tr>
      <w:tr w:rsidR="001D19B0" w:rsidRPr="00FF5681" w14:paraId="52A4C4BD" w14:textId="77777777" w:rsidTr="00FA4AB3">
        <w:tc>
          <w:tcPr>
            <w:tcW w:w="2178" w:type="dxa"/>
          </w:tcPr>
          <w:p w14:paraId="406DBC9D" w14:textId="77777777" w:rsidR="001D19B0" w:rsidRPr="00472A47" w:rsidRDefault="001D19B0" w:rsidP="00CB561F">
            <w:pPr>
              <w:pStyle w:val="Sec8Clauses"/>
              <w:numPr>
                <w:ilvl w:val="0"/>
                <w:numId w:val="17"/>
              </w:numPr>
              <w:spacing w:before="120" w:after="120"/>
              <w:rPr>
                <w:lang w:val="fr-FR"/>
              </w:rPr>
            </w:pPr>
            <w:r w:rsidRPr="00472A47">
              <w:rPr>
                <w:lang w:val="fr-FR"/>
              </w:rPr>
              <w:lastRenderedPageBreak/>
              <w:t>Date de Livraison et Date d’Achèvement</w:t>
            </w:r>
          </w:p>
        </w:tc>
        <w:tc>
          <w:tcPr>
            <w:tcW w:w="7380" w:type="dxa"/>
          </w:tcPr>
          <w:p w14:paraId="4CE999B1" w14:textId="77777777" w:rsidR="001D19B0" w:rsidRPr="00FF5681" w:rsidRDefault="001D19B0" w:rsidP="00CB561F">
            <w:pPr>
              <w:pStyle w:val="Paragraphedeliste"/>
              <w:numPr>
                <w:ilvl w:val="1"/>
                <w:numId w:val="99"/>
              </w:numPr>
              <w:spacing w:before="120" w:after="120" w:line="256" w:lineRule="auto"/>
              <w:ind w:left="612" w:hanging="612"/>
              <w:contextualSpacing w:val="0"/>
              <w:rPr>
                <w:szCs w:val="24"/>
                <w:lang w:eastAsia="en-US"/>
              </w:rPr>
            </w:pPr>
            <w:r w:rsidRPr="00F57B24">
              <w:rPr>
                <w:szCs w:val="24"/>
              </w:rPr>
              <w:t xml:space="preserve">La date de livraison des Fournitures est la suivante : </w:t>
            </w:r>
            <w:r w:rsidRPr="00F57B24">
              <w:rPr>
                <w:i/>
                <w:iCs/>
                <w:szCs w:val="24"/>
              </w:rPr>
              <w:t>[Insérer la date de livraison]. Si la livraison p</w:t>
            </w:r>
            <w:r w:rsidRPr="00FF5681">
              <w:rPr>
                <w:i/>
                <w:iCs/>
                <w:szCs w:val="24"/>
              </w:rPr>
              <w:t>rogressive est autorisée spécifier le calendrier de livraison acceptable].</w:t>
            </w:r>
          </w:p>
          <w:p w14:paraId="38BA0028" w14:textId="77777777" w:rsidR="001D19B0" w:rsidRPr="00FF5681" w:rsidRDefault="001D19B0" w:rsidP="00C15AA5">
            <w:pPr>
              <w:pStyle w:val="Paragraphedeliste"/>
              <w:spacing w:before="120" w:after="120" w:line="256" w:lineRule="auto"/>
              <w:ind w:left="612"/>
              <w:contextualSpacing w:val="0"/>
              <w:rPr>
                <w:b/>
              </w:rPr>
            </w:pPr>
          </w:p>
        </w:tc>
      </w:tr>
      <w:tr w:rsidR="001D19B0" w:rsidRPr="00FF5681" w14:paraId="05C78F78" w14:textId="77777777" w:rsidTr="00FA4AB3">
        <w:tc>
          <w:tcPr>
            <w:tcW w:w="2178" w:type="dxa"/>
          </w:tcPr>
          <w:p w14:paraId="161C6812" w14:textId="77777777" w:rsidR="001D19B0" w:rsidRPr="00472A47" w:rsidRDefault="001D19B0" w:rsidP="00CB561F">
            <w:pPr>
              <w:pStyle w:val="Sec8Clauses"/>
              <w:numPr>
                <w:ilvl w:val="0"/>
                <w:numId w:val="17"/>
              </w:numPr>
              <w:spacing w:before="120" w:after="120"/>
              <w:rPr>
                <w:lang w:val="fr-FR"/>
              </w:rPr>
            </w:pPr>
            <w:r w:rsidRPr="00472A47">
              <w:rPr>
                <w:lang w:val="fr-FR"/>
              </w:rPr>
              <w:t>Pénalités de retard et Bonus</w:t>
            </w:r>
          </w:p>
        </w:tc>
        <w:tc>
          <w:tcPr>
            <w:tcW w:w="7380" w:type="dxa"/>
          </w:tcPr>
          <w:p w14:paraId="5AD1331C" w14:textId="3161C11D" w:rsidR="001D19B0" w:rsidRPr="00A811B8" w:rsidRDefault="001D19B0" w:rsidP="00121986">
            <w:pPr>
              <w:pStyle w:val="Paragraphedeliste"/>
              <w:widowControl w:val="0"/>
              <w:numPr>
                <w:ilvl w:val="1"/>
                <w:numId w:val="104"/>
              </w:numPr>
              <w:spacing w:after="120"/>
              <w:ind w:left="549" w:hanging="630"/>
              <w:rPr>
                <w:szCs w:val="24"/>
              </w:rPr>
            </w:pPr>
            <w:r w:rsidRPr="00A811B8">
              <w:rPr>
                <w:szCs w:val="24"/>
              </w:rPr>
              <w:t>Les pénalités seront de</w:t>
            </w:r>
            <w:r w:rsidR="004316BC">
              <w:rPr>
                <w:szCs w:val="24"/>
              </w:rPr>
              <w:t xml:space="preserve"> </w:t>
            </w:r>
            <w:r w:rsidRPr="00A1307E">
              <w:rPr>
                <w:b/>
                <w:szCs w:val="24"/>
              </w:rPr>
              <w:t>un pour cent (1%)</w:t>
            </w:r>
            <w:r w:rsidRPr="00A811B8">
              <w:rPr>
                <w:szCs w:val="24"/>
              </w:rPr>
              <w:t xml:space="preserve"> du prix des Fournitures qui ont connu des retards ou des services non délivrés pour chaque semaine ou partie de semaine de retard jusqu’à la livraison ou </w:t>
            </w:r>
            <w:r w:rsidR="004316BC" w:rsidRPr="00A811B8">
              <w:rPr>
                <w:szCs w:val="24"/>
              </w:rPr>
              <w:t>achèvement</w:t>
            </w:r>
            <w:r w:rsidRPr="00A811B8">
              <w:rPr>
                <w:szCs w:val="24"/>
              </w:rPr>
              <w:t>.</w:t>
            </w:r>
          </w:p>
          <w:p w14:paraId="46BAC294" w14:textId="71EDD8E6" w:rsidR="001D19B0" w:rsidRPr="00FF5681" w:rsidRDefault="001D19B0" w:rsidP="004E4ACE">
            <w:pPr>
              <w:widowControl w:val="0"/>
              <w:spacing w:before="120" w:after="120" w:line="256" w:lineRule="auto"/>
              <w:ind w:left="549"/>
              <w:jc w:val="both"/>
              <w:rPr>
                <w:szCs w:val="24"/>
                <w:lang w:eastAsia="en-US"/>
              </w:rPr>
            </w:pPr>
            <w:r w:rsidRPr="00A811B8">
              <w:rPr>
                <w:szCs w:val="24"/>
                <w:lang w:eastAsia="en-US"/>
              </w:rPr>
              <w:t xml:space="preserve">Le montant maximal des pénalités de retard est </w:t>
            </w:r>
            <w:r w:rsidRPr="00A811B8">
              <w:rPr>
                <w:b/>
                <w:szCs w:val="24"/>
                <w:lang w:eastAsia="en-US"/>
              </w:rPr>
              <w:t>dix pour cent (10%)</w:t>
            </w:r>
            <w:r w:rsidRPr="00A811B8">
              <w:rPr>
                <w:b/>
                <w:i/>
                <w:iCs/>
                <w:szCs w:val="24"/>
                <w:lang w:eastAsia="en-US"/>
              </w:rPr>
              <w:t xml:space="preserve"> </w:t>
            </w:r>
            <w:r w:rsidRPr="00A811B8">
              <w:rPr>
                <w:b/>
                <w:szCs w:val="24"/>
                <w:lang w:eastAsia="en-US"/>
              </w:rPr>
              <w:t>du prix du Marché</w:t>
            </w:r>
            <w:r w:rsidRPr="00A811B8">
              <w:rPr>
                <w:szCs w:val="24"/>
                <w:lang w:eastAsia="en-US"/>
              </w:rPr>
              <w:t>. Une fois le maximum atteint, l’Acheteur peut résilier le Marché en vertu de l’article 26 des CM.</w:t>
            </w:r>
          </w:p>
        </w:tc>
      </w:tr>
      <w:tr w:rsidR="001D19B0" w:rsidRPr="00FF5681" w14:paraId="43237AD7" w14:textId="77777777" w:rsidTr="00FA4AB3">
        <w:tc>
          <w:tcPr>
            <w:tcW w:w="2178" w:type="dxa"/>
          </w:tcPr>
          <w:p w14:paraId="53D7B10E" w14:textId="77777777" w:rsidR="001D19B0" w:rsidRPr="00FF5681" w:rsidRDefault="001D19B0" w:rsidP="00CB561F">
            <w:pPr>
              <w:pStyle w:val="Sec8Clauses"/>
              <w:numPr>
                <w:ilvl w:val="0"/>
                <w:numId w:val="17"/>
              </w:numPr>
              <w:spacing w:before="120" w:after="120"/>
            </w:pPr>
            <w:r w:rsidRPr="00FF5681">
              <w:t>Garantie</w:t>
            </w:r>
          </w:p>
        </w:tc>
        <w:tc>
          <w:tcPr>
            <w:tcW w:w="7380" w:type="dxa"/>
          </w:tcPr>
          <w:p w14:paraId="14B04459" w14:textId="77777777" w:rsidR="001D19B0" w:rsidRPr="00F57B24" w:rsidRDefault="001D19B0" w:rsidP="00CB561F">
            <w:pPr>
              <w:pStyle w:val="Header2-SubClauses"/>
              <w:suppressAutoHyphens/>
              <w:spacing w:before="120" w:after="120"/>
              <w:ind w:left="576" w:hanging="576"/>
              <w:rPr>
                <w:szCs w:val="24"/>
                <w:lang w:val="fr-FR"/>
              </w:rPr>
            </w:pPr>
            <w:r w:rsidRPr="00F57B24">
              <w:rPr>
                <w:szCs w:val="24"/>
                <w:lang w:val="fr-FR"/>
              </w:rPr>
              <w:t xml:space="preserve">20.1 Le Fournisseur garantit que les Fournitures sont neuves et n’ont jamais été utilisées, qu’elles sont du modèle le plus récent ou courant, et qu’elles comportent toutes les dernières améliorations en matière de conception et de matériaux, sauf disposition contraire du Marché. </w:t>
            </w:r>
          </w:p>
          <w:p w14:paraId="493AD124" w14:textId="77777777" w:rsidR="001D19B0" w:rsidRPr="00FF5681" w:rsidRDefault="001D19B0" w:rsidP="00CB561F">
            <w:pPr>
              <w:pStyle w:val="Header2-SubClauses"/>
              <w:suppressAutoHyphens/>
              <w:spacing w:before="120" w:after="120"/>
              <w:ind w:left="576" w:hanging="576"/>
              <w:rPr>
                <w:szCs w:val="24"/>
                <w:lang w:val="fr-FR"/>
              </w:rPr>
            </w:pPr>
            <w:r w:rsidRPr="00FF5681">
              <w:rPr>
                <w:szCs w:val="24"/>
                <w:lang w:val="fr-FR"/>
              </w:rPr>
              <w:t>20.2</w:t>
            </w:r>
            <w:r w:rsidRPr="00FF5681">
              <w:rPr>
                <w:szCs w:val="24"/>
                <w:lang w:val="fr-FR"/>
              </w:rPr>
              <w:tab/>
              <w:t>Le Fournisseur garantit en outre que les Fournitures seront exemptes de tous défauts liés à une action ou à une omission du Fournisseur ou liés à un défaut de conception, de matériaux et de fabrication, de nature à empêcher leur utilisation normale dans les conditions particulières du pays de destination finale.</w:t>
            </w:r>
          </w:p>
          <w:p w14:paraId="70761E81" w14:textId="5BA06790" w:rsidR="001D19B0" w:rsidRPr="00FF5681" w:rsidRDefault="001D19B0" w:rsidP="00CB561F">
            <w:pPr>
              <w:pStyle w:val="Header2-SubClauses"/>
              <w:suppressAutoHyphens/>
              <w:spacing w:before="120" w:after="120"/>
              <w:ind w:left="576" w:hanging="576"/>
              <w:rPr>
                <w:szCs w:val="24"/>
                <w:lang w:val="fr-FR"/>
              </w:rPr>
            </w:pPr>
            <w:r w:rsidRPr="00FF5681">
              <w:rPr>
                <w:szCs w:val="24"/>
                <w:lang w:val="fr-FR"/>
              </w:rPr>
              <w:t>20.3</w:t>
            </w:r>
            <w:r w:rsidRPr="00FF5681">
              <w:rPr>
                <w:szCs w:val="24"/>
                <w:lang w:val="fr-FR"/>
              </w:rPr>
              <w:tab/>
              <w:t xml:space="preserve">La garantie demeurera valable </w:t>
            </w:r>
            <w:r w:rsidRPr="00295BE9">
              <w:rPr>
                <w:b/>
                <w:bCs/>
                <w:szCs w:val="24"/>
                <w:lang w:val="fr-FR"/>
              </w:rPr>
              <w:t>trois mois</w:t>
            </w:r>
            <w:r w:rsidRPr="00FF5681">
              <w:rPr>
                <w:szCs w:val="24"/>
                <w:lang w:val="fr-FR"/>
              </w:rPr>
              <w:t xml:space="preserve"> après la livraison</w:t>
            </w:r>
            <w:r>
              <w:rPr>
                <w:szCs w:val="24"/>
                <w:lang w:val="fr-FR"/>
              </w:rPr>
              <w:t xml:space="preserve"> et la Réception</w:t>
            </w:r>
            <w:r w:rsidRPr="00FF5681">
              <w:rPr>
                <w:szCs w:val="24"/>
                <w:lang w:val="fr-FR"/>
              </w:rPr>
              <w:t xml:space="preserve"> </w:t>
            </w:r>
            <w:r>
              <w:rPr>
                <w:szCs w:val="24"/>
                <w:lang w:val="fr-FR"/>
              </w:rPr>
              <w:t xml:space="preserve">des </w:t>
            </w:r>
            <w:r w:rsidR="00EB283C">
              <w:rPr>
                <w:b/>
                <w:noProof/>
                <w:szCs w:val="24"/>
              </w:rPr>
              <w:t>équipements solaires pour le guichet mobile de Iarinarivo</w:t>
            </w:r>
            <w:r w:rsidRPr="00A04EBA">
              <w:rPr>
                <w:szCs w:val="24"/>
                <w:lang w:val="fr-FR"/>
              </w:rPr>
              <w:t>,</w:t>
            </w:r>
            <w:r>
              <w:rPr>
                <w:szCs w:val="24"/>
                <w:lang w:val="fr-FR"/>
              </w:rPr>
              <w:t xml:space="preserve"> à leur destination finale</w:t>
            </w:r>
            <w:r w:rsidRPr="00FF5681">
              <w:rPr>
                <w:szCs w:val="24"/>
                <w:lang w:val="fr-FR"/>
              </w:rPr>
              <w:t>.</w:t>
            </w:r>
          </w:p>
          <w:p w14:paraId="7E7D1F30" w14:textId="77777777" w:rsidR="001D19B0" w:rsidRPr="00FF5681" w:rsidRDefault="001D19B0" w:rsidP="00CB561F">
            <w:pPr>
              <w:pStyle w:val="Header2-SubClauses"/>
              <w:suppressAutoHyphens/>
              <w:spacing w:before="120" w:after="120"/>
              <w:ind w:left="576" w:hanging="576"/>
              <w:rPr>
                <w:szCs w:val="24"/>
                <w:lang w:val="fr-FR"/>
              </w:rPr>
            </w:pPr>
            <w:r w:rsidRPr="00FF5681">
              <w:rPr>
                <w:szCs w:val="24"/>
                <w:lang w:val="fr-FR"/>
              </w:rPr>
              <w:t>20.4</w:t>
            </w:r>
            <w:r w:rsidRPr="00FF5681">
              <w:rPr>
                <w:szCs w:val="24"/>
                <w:lang w:val="fr-FR"/>
              </w:rPr>
              <w:tab/>
              <w:t xml:space="preserve">Après avoir reçu notification par l’Acheteur d’un défaut des Fournitures, le Fournisseur réparera ou remplacera rapidement, les fournitures dans un délai de </w:t>
            </w:r>
            <w:r>
              <w:rPr>
                <w:b/>
                <w:szCs w:val="24"/>
                <w:lang w:val="fr-FR"/>
              </w:rPr>
              <w:t>cinq</w:t>
            </w:r>
            <w:r w:rsidRPr="00A139FF">
              <w:rPr>
                <w:b/>
                <w:szCs w:val="24"/>
                <w:lang w:val="fr-FR"/>
              </w:rPr>
              <w:t xml:space="preserve"> </w:t>
            </w:r>
            <w:r>
              <w:rPr>
                <w:b/>
                <w:szCs w:val="24"/>
                <w:lang w:val="fr-FR"/>
              </w:rPr>
              <w:t>(5</w:t>
            </w:r>
            <w:r w:rsidRPr="00A139FF">
              <w:rPr>
                <w:b/>
                <w:szCs w:val="24"/>
                <w:lang w:val="fr-FR"/>
              </w:rPr>
              <w:t>) jours</w:t>
            </w:r>
            <w:r>
              <w:rPr>
                <w:szCs w:val="24"/>
                <w:lang w:val="fr-FR"/>
              </w:rPr>
              <w:t>.</w:t>
            </w:r>
          </w:p>
          <w:p w14:paraId="21227D09" w14:textId="77777777" w:rsidR="001D19B0" w:rsidRPr="00FF5681" w:rsidRDefault="001D19B0">
            <w:pPr>
              <w:pStyle w:val="Header2-SubClauses"/>
              <w:suppressAutoHyphens/>
              <w:spacing w:before="120" w:after="120"/>
              <w:ind w:left="576" w:hanging="576"/>
              <w:rPr>
                <w:lang w:val="fr-FR"/>
              </w:rPr>
            </w:pPr>
            <w:r w:rsidRPr="00FF5681">
              <w:rPr>
                <w:szCs w:val="24"/>
                <w:lang w:val="fr-FR"/>
              </w:rPr>
              <w:t>20.5</w:t>
            </w:r>
            <w:r w:rsidRPr="00FF5681">
              <w:rPr>
                <w:szCs w:val="24"/>
                <w:lang w:val="fr-FR"/>
              </w:rPr>
              <w:tab/>
              <w:t>Si le Fournisseur, après en avoir été notifié, ne remédie pas au défaut dans les délais prescrits par l’article 20.4 des CM, l’Acheteur peut entreprendre, dans un délai raisonnable, aux risques et aux frais du Fournisseur, toute action de recours nécessaire, sans préjudice des autres recours dont l’Acheteur dispose envers le Fournisseur en application du Marché</w:t>
            </w:r>
            <w:r>
              <w:rPr>
                <w:szCs w:val="24"/>
                <w:lang w:val="fr-FR"/>
              </w:rPr>
              <w:t>.</w:t>
            </w:r>
          </w:p>
        </w:tc>
      </w:tr>
      <w:tr w:rsidR="001D19B0" w:rsidRPr="00FF5681" w14:paraId="3A8E0E1F" w14:textId="77777777" w:rsidTr="00FA4AB3">
        <w:tc>
          <w:tcPr>
            <w:tcW w:w="2178" w:type="dxa"/>
          </w:tcPr>
          <w:p w14:paraId="432C6944" w14:textId="77777777" w:rsidR="001D19B0" w:rsidRPr="00FF5681" w:rsidRDefault="001D19B0" w:rsidP="00CB561F">
            <w:pPr>
              <w:pStyle w:val="Sec8Clauses"/>
              <w:numPr>
                <w:ilvl w:val="0"/>
                <w:numId w:val="105"/>
              </w:numPr>
              <w:spacing w:before="120" w:after="120"/>
            </w:pPr>
            <w:r w:rsidRPr="00FF5681">
              <w:lastRenderedPageBreak/>
              <w:t>Droits d’Auteur</w:t>
            </w:r>
          </w:p>
        </w:tc>
        <w:tc>
          <w:tcPr>
            <w:tcW w:w="7380" w:type="dxa"/>
          </w:tcPr>
          <w:p w14:paraId="19CF2368" w14:textId="77777777" w:rsidR="001D19B0" w:rsidRPr="00F57B24" w:rsidRDefault="001D19B0" w:rsidP="00CB561F">
            <w:pPr>
              <w:pStyle w:val="Style7"/>
              <w:numPr>
                <w:ilvl w:val="1"/>
                <w:numId w:val="106"/>
              </w:numPr>
              <w:spacing w:before="120" w:after="120"/>
              <w:ind w:left="612" w:hanging="612"/>
              <w:jc w:val="both"/>
              <w:rPr>
                <w:b w:val="0"/>
              </w:rPr>
            </w:pPr>
            <w:r w:rsidRPr="00F57B24">
              <w:rPr>
                <w:b w:val="0"/>
                <w:szCs w:val="24"/>
              </w:rPr>
              <w:t>Les droits d’auteur de tous les plans, documents et autres pièces contenant des données et des renseignements fournis à l’Acheteur par le Fournisseur demeureront la propriété du Fournisseur ou, s’ils sont fournis directement à l’Acheteur ou par l’intermédiaire du Fournisseur par une tierce partie, y compris par des fournisseurs de matériaux, les droits d’auteur desdits matériaux demeureront la propriété de ladite tierce partie.</w:t>
            </w:r>
          </w:p>
        </w:tc>
      </w:tr>
      <w:tr w:rsidR="001D19B0" w:rsidRPr="00FF5681" w14:paraId="33DE7596" w14:textId="77777777" w:rsidTr="00FA4AB3">
        <w:tc>
          <w:tcPr>
            <w:tcW w:w="2178" w:type="dxa"/>
          </w:tcPr>
          <w:p w14:paraId="76C07DB8" w14:textId="77777777" w:rsidR="001D19B0" w:rsidRPr="00FF5681" w:rsidRDefault="001D19B0" w:rsidP="00CB561F">
            <w:pPr>
              <w:pStyle w:val="Sec8Clauses"/>
              <w:numPr>
                <w:ilvl w:val="0"/>
                <w:numId w:val="106"/>
              </w:numPr>
              <w:spacing w:before="120" w:after="120"/>
            </w:pPr>
            <w:r w:rsidRPr="00FF5681">
              <w:t>Fraude et Corruption</w:t>
            </w:r>
          </w:p>
        </w:tc>
        <w:tc>
          <w:tcPr>
            <w:tcW w:w="7380" w:type="dxa"/>
          </w:tcPr>
          <w:p w14:paraId="51A40077" w14:textId="77777777" w:rsidR="001D19B0" w:rsidRPr="00FF5681" w:rsidRDefault="001D19B0" w:rsidP="00CB561F">
            <w:pPr>
              <w:pStyle w:val="Header2-SubClauses"/>
              <w:tabs>
                <w:tab w:val="clear" w:pos="619"/>
                <w:tab w:val="left" w:pos="522"/>
              </w:tabs>
              <w:suppressAutoHyphens/>
              <w:spacing w:before="120" w:after="120"/>
              <w:ind w:left="522" w:hanging="522"/>
              <w:rPr>
                <w:szCs w:val="24"/>
                <w:lang w:val="fr-FR"/>
              </w:rPr>
            </w:pPr>
            <w:r w:rsidRPr="00F57B24">
              <w:rPr>
                <w:szCs w:val="24"/>
                <w:lang w:val="fr-FR"/>
              </w:rPr>
              <w:t xml:space="preserve">22.1 La Banque exige le respect de ses Directives en matière de lutte contre la Fraude et la Corruption et de ses règles et procédures de sanctions applicables, établies par le Régime des Sanctions du Groupe de la Banque mondiale, comme indiqué dans l’Annexe </w:t>
            </w:r>
            <w:r w:rsidRPr="00FF5681">
              <w:rPr>
                <w:szCs w:val="24"/>
                <w:lang w:val="fr-FR"/>
              </w:rPr>
              <w:t>A des CM.</w:t>
            </w:r>
          </w:p>
          <w:p w14:paraId="1BB2C28E" w14:textId="77777777" w:rsidR="001D19B0" w:rsidRPr="00FF5681" w:rsidRDefault="001D19B0" w:rsidP="00CB561F">
            <w:pPr>
              <w:pStyle w:val="Style7"/>
              <w:numPr>
                <w:ilvl w:val="1"/>
                <w:numId w:val="106"/>
              </w:numPr>
              <w:spacing w:before="120" w:after="120"/>
              <w:ind w:left="522" w:hanging="540"/>
              <w:jc w:val="both"/>
              <w:rPr>
                <w:b w:val="0"/>
              </w:rPr>
            </w:pPr>
            <w:r w:rsidRPr="00FF5681">
              <w:rPr>
                <w:b w:val="0"/>
                <w:szCs w:val="24"/>
              </w:rPr>
              <w:t>L’Acheteur exige que le Fournisseur divulgue tous avantages, honoraires ou commissions versés ou qui doivent être versés en rapport avec la procédure de Demande de Cotations ou l’exécution du Marché. Les renseignements divulgués doivent au minimum inclure les noms et l’adresse de chaque agent ou autre partie, le montant et la monnaie ainsi que le motif du versement de l’avantage, honoraires ou commission.</w:t>
            </w:r>
          </w:p>
        </w:tc>
      </w:tr>
      <w:tr w:rsidR="001D19B0" w:rsidRPr="00FF5681" w14:paraId="78403654" w14:textId="77777777" w:rsidTr="00FA4AB3">
        <w:tc>
          <w:tcPr>
            <w:tcW w:w="2178" w:type="dxa"/>
          </w:tcPr>
          <w:p w14:paraId="7851D793" w14:textId="77777777" w:rsidR="001D19B0" w:rsidRPr="00472A47" w:rsidRDefault="001D19B0" w:rsidP="00CB561F">
            <w:pPr>
              <w:pStyle w:val="Sec8Clauses"/>
              <w:numPr>
                <w:ilvl w:val="0"/>
                <w:numId w:val="106"/>
              </w:numPr>
              <w:spacing w:before="120" w:after="120"/>
              <w:rPr>
                <w:lang w:val="fr-FR"/>
              </w:rPr>
            </w:pPr>
            <w:r w:rsidRPr="00472A47">
              <w:rPr>
                <w:lang w:val="fr-FR"/>
              </w:rPr>
              <w:t>Inspection et Audit par la Banque</w:t>
            </w:r>
          </w:p>
        </w:tc>
        <w:tc>
          <w:tcPr>
            <w:tcW w:w="7380" w:type="dxa"/>
          </w:tcPr>
          <w:p w14:paraId="76C82BAB" w14:textId="77777777" w:rsidR="001D19B0" w:rsidRPr="00FF5681" w:rsidRDefault="001D19B0" w:rsidP="00CB561F">
            <w:pPr>
              <w:pStyle w:val="Paragraphedeliste"/>
              <w:numPr>
                <w:ilvl w:val="1"/>
                <w:numId w:val="106"/>
              </w:numPr>
              <w:spacing w:before="120" w:after="120"/>
              <w:ind w:left="522" w:hanging="522"/>
              <w:contextualSpacing w:val="0"/>
            </w:pPr>
            <w:r w:rsidRPr="00FF5681">
              <w:rPr>
                <w:szCs w:val="24"/>
              </w:rPr>
              <w:t>En conformité avec le paragraphe 2.2 e de l’Annexe des Conditions du Marché, le Fournisseur permettra et s’assurera que ses agents (qu’ils soient déclarés ou non), ses sous-traitants, prestataires et personnel, permettent à la Banque, et/ou à des personnes qu’elle désignera, d’inspecter les documents et pièces comptables relatifs à la procédure de passation du marché et/ou à l’exécution du Marché et à les faire vérifier par des auditeurs nommés par la Banque, si la Banque en fait la demande. L’attention du Fournisseur et de ses sous-traitants est attirée sur la Clause 22.1 des CM (Fraude et Corruption) ci-avant qui stipule, entre autres, que le fait d’entraver l’exercice par la Banque de son droit d’examen et de vérification tel que prévu par la présente clause constitue une pratique interdite pouvant conduire à la résiliation du Marché (ainsi qu’à la l’exclusion dans le cadre du régime en vigueur concernant les sanctions de la Banque).</w:t>
            </w:r>
            <w:r w:rsidRPr="00FF5681">
              <w:rPr>
                <w:szCs w:val="24"/>
              </w:rPr>
              <w:tab/>
            </w:r>
          </w:p>
        </w:tc>
      </w:tr>
      <w:tr w:rsidR="001D19B0" w:rsidRPr="00FF5681" w14:paraId="44F8AF17" w14:textId="77777777" w:rsidTr="00FA4AB3">
        <w:tc>
          <w:tcPr>
            <w:tcW w:w="2178" w:type="dxa"/>
          </w:tcPr>
          <w:p w14:paraId="5271346B" w14:textId="77777777" w:rsidR="001D19B0" w:rsidRPr="002A5DAC" w:rsidRDefault="001D19B0" w:rsidP="00CB561F">
            <w:pPr>
              <w:pStyle w:val="Sec8Clauses"/>
              <w:numPr>
                <w:ilvl w:val="0"/>
                <w:numId w:val="106"/>
              </w:numPr>
              <w:spacing w:before="120" w:after="120"/>
              <w:rPr>
                <w:lang w:val="fr-FR"/>
              </w:rPr>
            </w:pPr>
            <w:r w:rsidRPr="002A5DAC">
              <w:rPr>
                <w:lang w:val="fr-FR"/>
              </w:rPr>
              <w:t>Limite de Responsabilité</w:t>
            </w:r>
          </w:p>
        </w:tc>
        <w:tc>
          <w:tcPr>
            <w:tcW w:w="7380" w:type="dxa"/>
          </w:tcPr>
          <w:p w14:paraId="5BF4C91B" w14:textId="77777777" w:rsidR="001D19B0" w:rsidRPr="00F57B24" w:rsidRDefault="001D19B0" w:rsidP="00CB561F">
            <w:pPr>
              <w:pStyle w:val="Header2-SubClauses"/>
              <w:suppressAutoHyphens/>
              <w:spacing w:before="120" w:after="120"/>
              <w:ind w:left="576" w:hanging="576"/>
              <w:rPr>
                <w:szCs w:val="24"/>
                <w:lang w:val="fr-FR"/>
              </w:rPr>
            </w:pPr>
            <w:r w:rsidRPr="00F57B24">
              <w:rPr>
                <w:szCs w:val="24"/>
                <w:lang w:val="fr-FR"/>
              </w:rPr>
              <w:t>24.1 Sauf en cas de négligence grave ou de faute intentionnelle :</w:t>
            </w:r>
          </w:p>
          <w:p w14:paraId="58D401A6" w14:textId="77777777" w:rsidR="001D19B0" w:rsidRPr="00FF5681" w:rsidRDefault="001D19B0" w:rsidP="00CB561F">
            <w:pPr>
              <w:pStyle w:val="Paragraphedeliste"/>
              <w:numPr>
                <w:ilvl w:val="0"/>
                <w:numId w:val="108"/>
              </w:numPr>
              <w:spacing w:before="120" w:after="120"/>
              <w:contextualSpacing w:val="0"/>
              <w:rPr>
                <w:szCs w:val="24"/>
              </w:rPr>
            </w:pPr>
            <w:r w:rsidRPr="00FF5681">
              <w:rPr>
                <w:szCs w:val="24"/>
              </w:rPr>
              <w:t xml:space="preserve">Aucune des deux parties n’est responsable envers l’autre de toute perte ou de tout dommage indirect ou consécutif, perte d’usage, perte de production ou manque à gagner ou frais financier, étant entendu que la présente exception ne s’applique à aucune des obligations du Fournisseur de payer des pénalités à l’Acheteur ; </w:t>
            </w:r>
          </w:p>
          <w:p w14:paraId="58502C46" w14:textId="77777777" w:rsidR="001D19B0" w:rsidRPr="00FF5681" w:rsidRDefault="001D19B0" w:rsidP="00CB561F">
            <w:pPr>
              <w:pStyle w:val="Paragraphedeliste"/>
              <w:spacing w:before="120" w:after="120"/>
              <w:contextualSpacing w:val="0"/>
              <w:rPr>
                <w:szCs w:val="24"/>
              </w:rPr>
            </w:pPr>
          </w:p>
          <w:p w14:paraId="16BF53A5" w14:textId="77777777" w:rsidR="001D19B0" w:rsidRPr="00FF5681" w:rsidRDefault="001D19B0" w:rsidP="00CB561F">
            <w:pPr>
              <w:pStyle w:val="Paragraphedeliste"/>
              <w:numPr>
                <w:ilvl w:val="0"/>
                <w:numId w:val="108"/>
              </w:numPr>
              <w:spacing w:before="120" w:after="120"/>
              <w:contextualSpacing w:val="0"/>
              <w:rPr>
                <w:szCs w:val="24"/>
              </w:rPr>
            </w:pPr>
            <w:r w:rsidRPr="00FF5681">
              <w:rPr>
                <w:szCs w:val="24"/>
              </w:rPr>
              <w:t xml:space="preserve">L’obligation globale que le Fournisseur peut assumer envers l’Acheteur au titre du Marché ou au titre de la responsabilité civile ou autre, ne saurait excéder le montant du Marché, étant entendu </w:t>
            </w:r>
            <w:r w:rsidRPr="00FF5681">
              <w:rPr>
                <w:szCs w:val="24"/>
              </w:rPr>
              <w:lastRenderedPageBreak/>
              <w:t>que cette limitation de responsabilité ne s’appliquera pas aux frais de réparation ou de remplacement du matériel défectueux, ni à l’obligation du Fournisseur d’indemniser l’Acheteur en cas de violation de brevet.</w:t>
            </w:r>
          </w:p>
        </w:tc>
      </w:tr>
      <w:tr w:rsidR="001D19B0" w:rsidRPr="00FF5681" w14:paraId="6922ADD4" w14:textId="77777777" w:rsidTr="00FA4AB3">
        <w:tc>
          <w:tcPr>
            <w:tcW w:w="2178" w:type="dxa"/>
          </w:tcPr>
          <w:p w14:paraId="1361F082" w14:textId="77777777" w:rsidR="001D19B0" w:rsidRPr="00FF5681" w:rsidRDefault="001D19B0" w:rsidP="00CB561F">
            <w:pPr>
              <w:pStyle w:val="Sec8Clauses"/>
              <w:numPr>
                <w:ilvl w:val="0"/>
                <w:numId w:val="106"/>
              </w:numPr>
              <w:spacing w:before="120" w:after="120"/>
            </w:pPr>
            <w:r w:rsidRPr="00FF5681">
              <w:lastRenderedPageBreak/>
              <w:t>Force Majeure</w:t>
            </w:r>
          </w:p>
        </w:tc>
        <w:tc>
          <w:tcPr>
            <w:tcW w:w="7380" w:type="dxa"/>
          </w:tcPr>
          <w:p w14:paraId="2F5454F7" w14:textId="77777777" w:rsidR="001D19B0" w:rsidRPr="00F57B24" w:rsidRDefault="001D19B0" w:rsidP="00CB561F">
            <w:pPr>
              <w:pStyle w:val="Header2-SubClauses"/>
              <w:suppressAutoHyphens/>
              <w:spacing w:before="120" w:after="120"/>
              <w:ind w:left="576" w:hanging="576"/>
              <w:rPr>
                <w:szCs w:val="24"/>
                <w:lang w:val="fr-FR"/>
              </w:rPr>
            </w:pPr>
            <w:r w:rsidRPr="00F57B24">
              <w:rPr>
                <w:szCs w:val="24"/>
                <w:lang w:val="fr-FR"/>
              </w:rPr>
              <w:t>25.1 Le Fournisseur ne sera pas exposé à la saisie de sa garantie de bonne exécution, à des pénalités ou à la résiliation du Marché pour non-exécution si, et dans la mesure où, son retard ou tout autre manquement dans l’exécution des obligations qui lui incombent au titre du Marché est dû à un cas de Force majeure.</w:t>
            </w:r>
          </w:p>
          <w:p w14:paraId="514C41E0" w14:textId="77777777" w:rsidR="001D19B0" w:rsidRPr="00FF5681" w:rsidRDefault="001D19B0" w:rsidP="00CB561F">
            <w:pPr>
              <w:pStyle w:val="Header2-SubClauses"/>
              <w:suppressAutoHyphens/>
              <w:spacing w:before="120" w:after="120"/>
              <w:ind w:left="576" w:hanging="576"/>
              <w:rPr>
                <w:szCs w:val="24"/>
                <w:lang w:val="fr-FR"/>
              </w:rPr>
            </w:pPr>
            <w:r w:rsidRPr="00FF5681">
              <w:rPr>
                <w:szCs w:val="24"/>
                <w:lang w:val="fr-FR"/>
              </w:rPr>
              <w:t>25.2</w:t>
            </w:r>
            <w:r w:rsidRPr="00FF5681">
              <w:rPr>
                <w:szCs w:val="24"/>
                <w:lang w:val="fr-FR"/>
              </w:rPr>
              <w:tab/>
              <w:t>Aux fins de la présente Clause, l’expression « Force majeure » désigne un événement échappant au contrôle du Fournisseur, qui n’est pas attribuable à sa faute ou à sa négligence et qui est imprévisible et inévitable. De tels événements peuvent inclure, sans que cette liste soit limitative, les actes de l’Acheteur au titre de la souveraineté de l’État, les guerres et révolutions, incendies, inondations, épidémies, mesures de quarantaine et d’embargo sur le fret.</w:t>
            </w:r>
          </w:p>
          <w:p w14:paraId="7588066A" w14:textId="77777777" w:rsidR="001D19B0" w:rsidRPr="00843E6F" w:rsidRDefault="001D19B0" w:rsidP="008E4C8E">
            <w:pPr>
              <w:pStyle w:val="Style7"/>
              <w:numPr>
                <w:ilvl w:val="1"/>
                <w:numId w:val="109"/>
              </w:numPr>
              <w:spacing w:before="120" w:after="120"/>
              <w:ind w:left="522" w:hanging="540"/>
              <w:jc w:val="both"/>
              <w:rPr>
                <w:b w:val="0"/>
              </w:rPr>
            </w:pPr>
            <w:r w:rsidRPr="00843E6F">
              <w:rPr>
                <w:b w:val="0"/>
                <w:szCs w:val="24"/>
              </w:rPr>
              <w:t>En cas de Force majeure, le Fournisseur notifiera sans délai par écrit à l’Acheteur l’existence de celle-ci et ses motifs. Sous réserve d’instructions contraires, par écrit, de l’Acheteur, le Fournisseur continuera à remplir ses obligations contractuelles dans la mesure du possible, et s’efforcera de continuer à remplir les obligations dont l’exécution n’est pas entravée par le cas de Force majeure.</w:t>
            </w:r>
          </w:p>
          <w:p w14:paraId="7E6AFAC1" w14:textId="77777777" w:rsidR="001D19B0" w:rsidRPr="00FF5681" w:rsidRDefault="001D19B0" w:rsidP="00CB561F">
            <w:pPr>
              <w:spacing w:before="120" w:after="120" w:line="256" w:lineRule="auto"/>
              <w:ind w:left="522" w:hanging="522"/>
              <w:jc w:val="both"/>
              <w:rPr>
                <w:szCs w:val="24"/>
                <w:lang w:eastAsia="en-US"/>
              </w:rPr>
            </w:pPr>
            <w:r w:rsidRPr="00FF5681">
              <w:rPr>
                <w:szCs w:val="24"/>
                <w:lang w:eastAsia="en-US"/>
              </w:rPr>
              <w:t>25.4 Si l’exécution du marché est largement empêchée, entravée ou retardée pour une seule période de plus de soixante (60) jours ou une durée cumulée de plus de cent vingt (120) jours en raison d’un ou de plusieurs événements de Force Majeure pendant l’exécution du Marché, les Parties tenteront d’élaborer une solution mutuellement satisfaisante, à défaut de quoi l’une ou l’autre Partie peut résilier le Marché par notification à l’autre Partie.</w:t>
            </w:r>
          </w:p>
        </w:tc>
      </w:tr>
      <w:tr w:rsidR="001D19B0" w:rsidRPr="00FF5681" w14:paraId="09975F06" w14:textId="77777777" w:rsidTr="00FA4AB3">
        <w:tc>
          <w:tcPr>
            <w:tcW w:w="2178" w:type="dxa"/>
          </w:tcPr>
          <w:p w14:paraId="7273979F" w14:textId="77777777" w:rsidR="001D19B0" w:rsidRPr="00FF5681" w:rsidRDefault="001D19B0" w:rsidP="00CB561F">
            <w:pPr>
              <w:pStyle w:val="Sec8Clauses"/>
              <w:numPr>
                <w:ilvl w:val="0"/>
                <w:numId w:val="109"/>
              </w:numPr>
              <w:spacing w:before="120" w:after="120"/>
            </w:pPr>
            <w:r w:rsidRPr="0000472E">
              <w:rPr>
                <w:lang w:val="fr-FR"/>
              </w:rPr>
              <w:t>Résiliation</w:t>
            </w:r>
          </w:p>
        </w:tc>
        <w:tc>
          <w:tcPr>
            <w:tcW w:w="7380" w:type="dxa"/>
          </w:tcPr>
          <w:p w14:paraId="578CA765" w14:textId="77777777" w:rsidR="001D19B0" w:rsidRPr="00F57B24" w:rsidRDefault="001D19B0" w:rsidP="00CB561F">
            <w:pPr>
              <w:pStyle w:val="Header2-SubClauses"/>
              <w:tabs>
                <w:tab w:val="clear" w:pos="619"/>
              </w:tabs>
              <w:suppressAutoHyphens/>
              <w:spacing w:before="120" w:after="120"/>
              <w:ind w:left="522" w:hanging="522"/>
              <w:rPr>
                <w:szCs w:val="24"/>
                <w:lang w:val="fr-FR"/>
              </w:rPr>
            </w:pPr>
            <w:r>
              <w:rPr>
                <w:szCs w:val="24"/>
                <w:lang w:val="fr-FR"/>
              </w:rPr>
              <w:t>26.1</w:t>
            </w:r>
            <w:r w:rsidRPr="00FF5681">
              <w:rPr>
                <w:szCs w:val="24"/>
                <w:lang w:val="fr-FR"/>
              </w:rPr>
              <w:tab/>
            </w:r>
            <w:r w:rsidRPr="00F57B24">
              <w:rPr>
                <w:szCs w:val="24"/>
                <w:lang w:val="fr-FR"/>
              </w:rPr>
              <w:t>Résiliation pour non-exécution</w:t>
            </w:r>
          </w:p>
          <w:p w14:paraId="49FEB89D" w14:textId="77777777" w:rsidR="001D19B0" w:rsidRPr="00FF5681" w:rsidRDefault="001D19B0" w:rsidP="00CB561F">
            <w:pPr>
              <w:numPr>
                <w:ilvl w:val="0"/>
                <w:numId w:val="26"/>
              </w:numPr>
              <w:tabs>
                <w:tab w:val="left" w:pos="1062"/>
              </w:tabs>
              <w:suppressAutoHyphens/>
              <w:spacing w:before="120" w:after="120"/>
              <w:ind w:left="1062" w:hanging="540"/>
              <w:jc w:val="both"/>
              <w:rPr>
                <w:szCs w:val="24"/>
              </w:rPr>
            </w:pPr>
            <w:r w:rsidRPr="00F57B24">
              <w:rPr>
                <w:szCs w:val="24"/>
              </w:rPr>
              <w:t xml:space="preserve">L’Acheteur peut, sans préjudice des autres recours qu’il détient en cas de rupture de </w:t>
            </w:r>
            <w:r w:rsidRPr="00FF5681">
              <w:rPr>
                <w:szCs w:val="24"/>
              </w:rPr>
              <w:t>marché, notifier par écrit au Fournisseur la résiliation pour non-exécution de la totalité ou d’une partie du Marché :</w:t>
            </w:r>
          </w:p>
          <w:p w14:paraId="4BFD4097" w14:textId="77777777" w:rsidR="001D19B0" w:rsidRPr="00FF5681" w:rsidRDefault="001D19B0" w:rsidP="00CB561F">
            <w:pPr>
              <w:numPr>
                <w:ilvl w:val="0"/>
                <w:numId w:val="27"/>
              </w:numPr>
              <w:tabs>
                <w:tab w:val="left" w:pos="2360"/>
              </w:tabs>
              <w:suppressAutoHyphens/>
              <w:spacing w:before="120" w:after="120"/>
              <w:ind w:left="1510" w:hanging="284"/>
              <w:jc w:val="both"/>
              <w:rPr>
                <w:szCs w:val="24"/>
              </w:rPr>
            </w:pPr>
            <w:r w:rsidRPr="00FF5681">
              <w:rPr>
                <w:szCs w:val="24"/>
              </w:rPr>
              <w:t>si le Fournisseur manque à livrer l’une quelconque ou l’ensemble des Fournitures dans les délais spécifiés dans le Marché ou dans les délais prolongés par l’Acheteur;</w:t>
            </w:r>
          </w:p>
          <w:p w14:paraId="4DA3CDBA" w14:textId="77777777" w:rsidR="001D19B0" w:rsidRPr="00FF5681" w:rsidRDefault="001D19B0" w:rsidP="00CB561F">
            <w:pPr>
              <w:numPr>
                <w:ilvl w:val="0"/>
                <w:numId w:val="27"/>
              </w:numPr>
              <w:tabs>
                <w:tab w:val="left" w:pos="2077"/>
              </w:tabs>
              <w:suppressAutoHyphens/>
              <w:spacing w:before="120" w:after="120"/>
              <w:ind w:left="1510" w:hanging="142"/>
              <w:jc w:val="both"/>
              <w:rPr>
                <w:szCs w:val="24"/>
              </w:rPr>
            </w:pPr>
            <w:r w:rsidRPr="00FF5681">
              <w:rPr>
                <w:szCs w:val="24"/>
              </w:rPr>
              <w:t>si le Fournisseur manque à exécuter toute autre obligation au titre du Marché ; ou</w:t>
            </w:r>
          </w:p>
          <w:p w14:paraId="20182F7D" w14:textId="77777777" w:rsidR="001D19B0" w:rsidRPr="00FF5681" w:rsidRDefault="001D19B0" w:rsidP="00CB561F">
            <w:pPr>
              <w:numPr>
                <w:ilvl w:val="0"/>
                <w:numId w:val="27"/>
              </w:numPr>
              <w:tabs>
                <w:tab w:val="left" w:pos="2077"/>
              </w:tabs>
              <w:suppressAutoHyphens/>
              <w:spacing w:before="120" w:after="120"/>
              <w:ind w:left="1510" w:hanging="142"/>
              <w:jc w:val="both"/>
              <w:rPr>
                <w:szCs w:val="24"/>
              </w:rPr>
            </w:pPr>
            <w:r w:rsidRPr="00FF5681">
              <w:rPr>
                <w:szCs w:val="24"/>
              </w:rPr>
              <w:lastRenderedPageBreak/>
              <w:t xml:space="preserve">Si le Fournisseur, de l’avis de l’Acheteur, s’est livré à des pratiques de fraude ou de corruption, au stade de sa sélection ou lors de l’exécution du Marché. </w:t>
            </w:r>
          </w:p>
          <w:p w14:paraId="5AE29CDC" w14:textId="77777777" w:rsidR="001D19B0" w:rsidRPr="00FF5681" w:rsidRDefault="001D19B0" w:rsidP="00CB561F">
            <w:pPr>
              <w:numPr>
                <w:ilvl w:val="0"/>
                <w:numId w:val="26"/>
              </w:numPr>
              <w:suppressAutoHyphens/>
              <w:spacing w:before="120" w:after="120"/>
              <w:ind w:left="1242" w:hanging="540"/>
              <w:jc w:val="both"/>
              <w:rPr>
                <w:szCs w:val="24"/>
              </w:rPr>
            </w:pPr>
            <w:r w:rsidRPr="00FF5681">
              <w:rPr>
                <w:szCs w:val="24"/>
              </w:rPr>
              <w:t>Au cas où l’Acheteur résilie tout ou partie du Marché, l’Acheteur peut acquérir, aux conditions et de la façon qui lui paraissent convenables, des Fournitures ou des Services connexes semblables à ceux non reçus ou non exécutés et le Fournisseur sera responsable envers l’Acheteur de tout coût supplémentaire qui en résulterait. Toutefois, le Fournisseur continuera à exécuter le Marché dans la mesure où il n’est pas résilié.</w:t>
            </w:r>
          </w:p>
          <w:p w14:paraId="42A88494" w14:textId="77777777" w:rsidR="001D19B0" w:rsidRPr="00FF5681" w:rsidRDefault="001D19B0" w:rsidP="00CB561F">
            <w:pPr>
              <w:pStyle w:val="Header2-SubClauses"/>
              <w:suppressAutoHyphens/>
              <w:spacing w:before="120" w:after="120"/>
              <w:ind w:left="648" w:hanging="648"/>
              <w:rPr>
                <w:szCs w:val="24"/>
                <w:lang w:val="fr-FR"/>
              </w:rPr>
            </w:pPr>
            <w:r w:rsidRPr="00FF5681">
              <w:rPr>
                <w:szCs w:val="24"/>
                <w:lang w:val="fr-FR"/>
              </w:rPr>
              <w:t>26.2</w:t>
            </w:r>
            <w:r w:rsidRPr="00FF5681">
              <w:rPr>
                <w:szCs w:val="24"/>
                <w:lang w:val="fr-FR"/>
              </w:rPr>
              <w:tab/>
              <w:t>Résiliation pour convenance</w:t>
            </w:r>
          </w:p>
          <w:p w14:paraId="55F307BE" w14:textId="77777777" w:rsidR="001D19B0" w:rsidRPr="00FF5681" w:rsidRDefault="001D19B0" w:rsidP="00CB561F">
            <w:pPr>
              <w:numPr>
                <w:ilvl w:val="0"/>
                <w:numId w:val="29"/>
              </w:numPr>
              <w:suppressAutoHyphens/>
              <w:spacing w:before="120" w:after="120"/>
              <w:ind w:left="936"/>
              <w:jc w:val="both"/>
              <w:rPr>
                <w:szCs w:val="24"/>
              </w:rPr>
            </w:pPr>
            <w:r w:rsidRPr="00FF5681">
              <w:rPr>
                <w:szCs w:val="24"/>
              </w:rPr>
              <w:t>L’Acheteur peut à tout moment résilier tout ou partie du Marché par notification écrite adressée au Fournisseur pour motif de convenance. L’avis de résiliation précisera que la résiliation intervient unilatéralement pour motif de convenance, dans quelle mesure l’exécution des tâches stipulées dans le Marché prend fin et la date à laquelle la résiliation prend effet.</w:t>
            </w:r>
          </w:p>
          <w:p w14:paraId="677CE607" w14:textId="77777777" w:rsidR="001D19B0" w:rsidRPr="00FF5681" w:rsidRDefault="001D19B0" w:rsidP="00CB561F">
            <w:pPr>
              <w:numPr>
                <w:ilvl w:val="0"/>
                <w:numId w:val="29"/>
              </w:numPr>
              <w:suppressAutoHyphens/>
              <w:spacing w:before="120" w:after="120"/>
              <w:ind w:left="936"/>
              <w:jc w:val="both"/>
              <w:rPr>
                <w:szCs w:val="24"/>
              </w:rPr>
            </w:pPr>
            <w:r w:rsidRPr="00FF5681">
              <w:rPr>
                <w:szCs w:val="24"/>
              </w:rPr>
              <w:t>L’Acheteur prendra livraison, aux prix et aux conditions du Marché, des Fournitures terminées et prêtes à être expédiées dans les vingt-huit (28) jours suivant la réception par le Fournisseur de l’avis de résiliation. S’agissant des autres fournitures restantes, l’Acheteur peut décider :</w:t>
            </w:r>
          </w:p>
          <w:p w14:paraId="3D918ADC" w14:textId="77777777" w:rsidR="001D19B0" w:rsidRPr="00FF5681" w:rsidRDefault="001D19B0" w:rsidP="00CB561F">
            <w:pPr>
              <w:numPr>
                <w:ilvl w:val="0"/>
                <w:numId w:val="30"/>
              </w:numPr>
              <w:suppressAutoHyphens/>
              <w:spacing w:before="120" w:after="120"/>
              <w:ind w:left="1422" w:hanging="337"/>
              <w:jc w:val="both"/>
              <w:rPr>
                <w:szCs w:val="24"/>
              </w:rPr>
            </w:pPr>
            <w:r w:rsidRPr="00FF5681">
              <w:rPr>
                <w:szCs w:val="24"/>
              </w:rPr>
              <w:t>de faire terminer et livrer toute partie de ces fournitures aux prix et conditions du Marché; et/ou</w:t>
            </w:r>
          </w:p>
          <w:p w14:paraId="1388FE7B" w14:textId="77777777" w:rsidR="001D19B0" w:rsidRPr="00FF5681" w:rsidRDefault="001D19B0" w:rsidP="00CB561F">
            <w:pPr>
              <w:numPr>
                <w:ilvl w:val="0"/>
                <w:numId w:val="30"/>
              </w:numPr>
              <w:suppressAutoHyphens/>
              <w:spacing w:before="120" w:after="120"/>
              <w:ind w:left="1422" w:hanging="337"/>
              <w:jc w:val="both"/>
              <w:rPr>
                <w:szCs w:val="24"/>
              </w:rPr>
            </w:pPr>
            <w:r w:rsidRPr="00FF5681">
              <w:rPr>
                <w:szCs w:val="24"/>
              </w:rPr>
              <w:t>d’annuler le reste et de payer au Fournisseur un montant convenu au titre des Fournitures et des Services connexes partiellement terminés et des matériaux que le Fournisseur s’est déjà procurés.</w:t>
            </w:r>
          </w:p>
        </w:tc>
      </w:tr>
      <w:tr w:rsidR="001D19B0" w:rsidRPr="00FF5681" w14:paraId="23279C61" w14:textId="77777777" w:rsidTr="00FA4AB3">
        <w:tc>
          <w:tcPr>
            <w:tcW w:w="2178" w:type="dxa"/>
          </w:tcPr>
          <w:p w14:paraId="0F250E59" w14:textId="77777777" w:rsidR="001D19B0" w:rsidRPr="00FF5681" w:rsidRDefault="001D19B0" w:rsidP="00CB561F">
            <w:pPr>
              <w:pStyle w:val="Sec8Clauses"/>
              <w:spacing w:before="120" w:after="120"/>
            </w:pPr>
            <w:r w:rsidRPr="00FF5681">
              <w:lastRenderedPageBreak/>
              <w:t>27</w:t>
            </w:r>
            <w:r>
              <w:tab/>
            </w:r>
            <w:r w:rsidRPr="00FF5681">
              <w:t xml:space="preserve">Travail </w:t>
            </w:r>
            <w:r w:rsidRPr="000A2E53">
              <w:rPr>
                <w:lang w:val="fr-FR"/>
              </w:rPr>
              <w:t>Forcé</w:t>
            </w:r>
          </w:p>
        </w:tc>
        <w:tc>
          <w:tcPr>
            <w:tcW w:w="7380" w:type="dxa"/>
          </w:tcPr>
          <w:p w14:paraId="1BA42368" w14:textId="77777777" w:rsidR="001D19B0" w:rsidRPr="00F57B24" w:rsidRDefault="001D19B0" w:rsidP="00CB561F">
            <w:pPr>
              <w:spacing w:before="120" w:after="120"/>
              <w:ind w:left="608" w:right="-72" w:hanging="630"/>
              <w:jc w:val="both"/>
              <w:rPr>
                <w:szCs w:val="24"/>
                <w:lang w:eastAsia="en-US"/>
              </w:rPr>
            </w:pPr>
            <w:r w:rsidRPr="00F57B24">
              <w:rPr>
                <w:iCs/>
                <w:szCs w:val="24"/>
                <w:lang w:eastAsia="en-US"/>
              </w:rPr>
              <w:t>27.1</w:t>
            </w:r>
            <w:r w:rsidRPr="00F57B24">
              <w:rPr>
                <w:szCs w:val="24"/>
                <w:lang w:eastAsia="en-US"/>
              </w:rPr>
              <w:t>. Le Fournisseur, y compris ses sous-traitants, ne doit pas employer ou utiliser le travail forcé, ou des personnes ayant fait l’objet d’un trafic, conformément aux Clauses 27.2 et 27.3 dues CM.</w:t>
            </w:r>
          </w:p>
          <w:p w14:paraId="02EF13AB" w14:textId="77777777" w:rsidR="001D19B0" w:rsidRPr="00FF5681" w:rsidRDefault="001D19B0" w:rsidP="00CB561F">
            <w:pPr>
              <w:spacing w:before="120" w:after="120"/>
              <w:ind w:left="608" w:right="-72" w:hanging="630"/>
              <w:jc w:val="both"/>
              <w:rPr>
                <w:szCs w:val="24"/>
                <w:lang w:eastAsia="en-US"/>
              </w:rPr>
            </w:pPr>
            <w:r w:rsidRPr="00FF5681">
              <w:rPr>
                <w:iCs/>
                <w:szCs w:val="24"/>
                <w:lang w:eastAsia="en-US"/>
              </w:rPr>
              <w:t>27</w:t>
            </w:r>
            <w:r w:rsidRPr="00FF5681">
              <w:rPr>
                <w:szCs w:val="24"/>
                <w:lang w:eastAsia="en-US"/>
              </w:rPr>
              <w:t xml:space="preserve">.2  Le travail forcé consiste en  tout travail ou service, non effectué volontairement, qui est exigé d’une personne sous la menace de la force ou de la menace, et comprend tout type de travail involontaire ou obligatoire, tels que le travail asservi, le travail forcé ou des arrangements similaires de contrat de travail. </w:t>
            </w:r>
          </w:p>
          <w:p w14:paraId="28D23428" w14:textId="77777777" w:rsidR="001D19B0" w:rsidRPr="00FF5681" w:rsidRDefault="001D19B0" w:rsidP="00CB561F">
            <w:pPr>
              <w:pStyle w:val="Style7"/>
              <w:spacing w:before="120" w:after="120"/>
              <w:ind w:left="612" w:hanging="540"/>
              <w:jc w:val="both"/>
              <w:rPr>
                <w:b w:val="0"/>
                <w:i/>
              </w:rPr>
            </w:pPr>
            <w:r w:rsidRPr="00FF5681">
              <w:rPr>
                <w:b w:val="0"/>
                <w:szCs w:val="24"/>
                <w:lang w:eastAsia="en-US"/>
              </w:rPr>
              <w:t xml:space="preserve">27.3 La traite des personnes est définie comme le recrutement, le transport, le transfert, l’hébergement ou l’accueil de personnes par le moyen de la menace ou du recours à la force ou à d’autres formes de coercition, d’enlèvement, de fraude, de tromperie, d’abus de pouvoir ou de position de vulnérabilité, ou de donner ou recevoir des paiements ou </w:t>
            </w:r>
            <w:r w:rsidRPr="00FF5681">
              <w:rPr>
                <w:b w:val="0"/>
                <w:szCs w:val="24"/>
                <w:lang w:eastAsia="en-US"/>
              </w:rPr>
              <w:lastRenderedPageBreak/>
              <w:t>des avantages pour obtenir le consentement d’une personne ayant le contrôle sur une autre personne, aux fins de l’exploitation.</w:t>
            </w:r>
          </w:p>
        </w:tc>
      </w:tr>
      <w:tr w:rsidR="001D19B0" w:rsidRPr="00FF5681" w14:paraId="50A93539" w14:textId="77777777" w:rsidTr="00FA4AB3">
        <w:tc>
          <w:tcPr>
            <w:tcW w:w="2178" w:type="dxa"/>
          </w:tcPr>
          <w:p w14:paraId="41A70869" w14:textId="77777777" w:rsidR="001D19B0" w:rsidRPr="00FF5681" w:rsidRDefault="001D19B0" w:rsidP="00CB561F">
            <w:pPr>
              <w:pStyle w:val="Sec8Clauses"/>
              <w:spacing w:before="120" w:after="120"/>
            </w:pPr>
            <w:r w:rsidRPr="00FF5681">
              <w:lastRenderedPageBreak/>
              <w:t>28</w:t>
            </w:r>
            <w:r>
              <w:tab/>
            </w:r>
            <w:r w:rsidRPr="00FF5681">
              <w:t>Travail des Enfants</w:t>
            </w:r>
          </w:p>
        </w:tc>
        <w:tc>
          <w:tcPr>
            <w:tcW w:w="7380" w:type="dxa"/>
          </w:tcPr>
          <w:p w14:paraId="3FFA6F73" w14:textId="77777777" w:rsidR="001D19B0" w:rsidRPr="00FF5681" w:rsidRDefault="001D19B0" w:rsidP="00CB561F">
            <w:pPr>
              <w:spacing w:before="120" w:after="120"/>
              <w:ind w:left="608" w:right="-72" w:hanging="608"/>
              <w:jc w:val="both"/>
              <w:rPr>
                <w:szCs w:val="24"/>
                <w:lang w:eastAsia="en-US"/>
              </w:rPr>
            </w:pPr>
            <w:r w:rsidRPr="00F57B24">
              <w:rPr>
                <w:szCs w:val="24"/>
                <w:lang w:eastAsia="en-US"/>
              </w:rPr>
              <w:t>28.1</w:t>
            </w:r>
            <w:r>
              <w:rPr>
                <w:szCs w:val="24"/>
                <w:lang w:eastAsia="en-US"/>
              </w:rPr>
              <w:tab/>
            </w:r>
            <w:r w:rsidRPr="00F57B24">
              <w:rPr>
                <w:szCs w:val="24"/>
                <w:lang w:eastAsia="en-US"/>
              </w:rPr>
              <w:t>Le Fournisseur, y compris ses sous-traitants, ne doit pas employer ou engager un enfant de moins de 14 ans</w:t>
            </w:r>
            <w:r w:rsidRPr="006141A1">
              <w:rPr>
                <w:szCs w:val="24"/>
                <w:lang w:eastAsia="en-US"/>
              </w:rPr>
              <w:t xml:space="preserve"> sous réserve que la loi nationale précise un âge plus élevé (l’â</w:t>
            </w:r>
            <w:r w:rsidRPr="00FF5681">
              <w:rPr>
                <w:szCs w:val="24"/>
                <w:lang w:eastAsia="en-US"/>
              </w:rPr>
              <w:t xml:space="preserve">ge minimum). </w:t>
            </w:r>
          </w:p>
          <w:p w14:paraId="05925750" w14:textId="77777777" w:rsidR="001D19B0" w:rsidRPr="00FF5681" w:rsidRDefault="001D19B0" w:rsidP="00CB561F">
            <w:pPr>
              <w:spacing w:before="120" w:after="120"/>
              <w:ind w:left="608" w:right="-72" w:hanging="608"/>
              <w:jc w:val="both"/>
              <w:rPr>
                <w:szCs w:val="24"/>
                <w:lang w:eastAsia="en-US"/>
              </w:rPr>
            </w:pPr>
            <w:r w:rsidRPr="00FF5681">
              <w:rPr>
                <w:szCs w:val="24"/>
                <w:lang w:eastAsia="en-US"/>
              </w:rPr>
              <w:t>28.2</w:t>
            </w:r>
            <w:r>
              <w:rPr>
                <w:szCs w:val="24"/>
                <w:lang w:eastAsia="en-US"/>
              </w:rPr>
              <w:tab/>
            </w:r>
            <w:r w:rsidRPr="006141A1">
              <w:rPr>
                <w:szCs w:val="24"/>
                <w:lang w:eastAsia="en-US"/>
              </w:rPr>
              <w:t>Le Fo</w:t>
            </w:r>
            <w:r>
              <w:rPr>
                <w:szCs w:val="24"/>
                <w:lang w:eastAsia="en-US"/>
              </w:rPr>
              <w:t>u</w:t>
            </w:r>
            <w:r w:rsidRPr="00F57B24">
              <w:rPr>
                <w:szCs w:val="24"/>
                <w:lang w:eastAsia="en-US"/>
              </w:rPr>
              <w:t xml:space="preserve">rnisseur, y compris ses sous-traitants, ne doit pas employer ou engager un enfant entre l’âge minimum et l’âge de 18 ans d’une manière qui est susceptible d’être dangereuse, ou d’interférer avec l’éducation de l’enfant, ou d’être </w:t>
            </w:r>
            <w:r w:rsidRPr="00FF5681">
              <w:rPr>
                <w:szCs w:val="24"/>
                <w:lang w:eastAsia="en-US"/>
              </w:rPr>
              <w:t>nocif pour la santé de l’enfant ou son développement physique, mental, spirituel, moral ou social.</w:t>
            </w:r>
          </w:p>
          <w:p w14:paraId="5A2C44F1" w14:textId="77777777" w:rsidR="001D19B0" w:rsidRPr="00FF5681" w:rsidRDefault="001D19B0" w:rsidP="00CB561F">
            <w:pPr>
              <w:spacing w:before="120" w:after="120"/>
              <w:ind w:left="608"/>
              <w:jc w:val="both"/>
              <w:rPr>
                <w:szCs w:val="24"/>
                <w:lang w:eastAsia="en-US"/>
              </w:rPr>
            </w:pPr>
            <w:r w:rsidRPr="00FF5681">
              <w:rPr>
                <w:szCs w:val="24"/>
                <w:lang w:eastAsia="en-US"/>
              </w:rPr>
              <w:t>Le travail considéré comme dangereux pour les enfants est un travail qui, de par sa nature ou les circonstances dans lesquelles il est effectué, est susceptible de mettre en péril la santé, la sécurité ou la moralité des enfants. Ces activités de travail interdites aux enfants comprennent le travail suivant :</w:t>
            </w:r>
          </w:p>
          <w:p w14:paraId="6F5DCA2F" w14:textId="77777777" w:rsidR="001D19B0" w:rsidRPr="00FF5681" w:rsidRDefault="001D19B0" w:rsidP="00CB561F">
            <w:pPr>
              <w:spacing w:before="120" w:after="120"/>
              <w:ind w:left="878" w:hanging="258"/>
              <w:jc w:val="both"/>
              <w:rPr>
                <w:szCs w:val="24"/>
                <w:lang w:eastAsia="en-US"/>
              </w:rPr>
            </w:pPr>
            <w:r w:rsidRPr="00FF5681">
              <w:rPr>
                <w:sz w:val="22"/>
                <w:szCs w:val="22"/>
                <w:lang w:eastAsia="en-US"/>
              </w:rPr>
              <w:t>a)</w:t>
            </w:r>
            <w:r w:rsidRPr="00FF5681">
              <w:rPr>
                <w:szCs w:val="24"/>
                <w:lang w:eastAsia="en-US"/>
              </w:rPr>
              <w:t xml:space="preserve"> l’exposition à des abus physiques, psychologiques ou sexuels ; </w:t>
            </w:r>
          </w:p>
          <w:p w14:paraId="7C2257D8" w14:textId="77777777" w:rsidR="001D19B0" w:rsidRPr="00FF5681" w:rsidRDefault="001D19B0" w:rsidP="00CB561F">
            <w:pPr>
              <w:spacing w:before="120" w:after="120"/>
              <w:ind w:left="878" w:hanging="258"/>
              <w:jc w:val="both"/>
              <w:rPr>
                <w:szCs w:val="24"/>
                <w:lang w:eastAsia="en-US"/>
              </w:rPr>
            </w:pPr>
            <w:r w:rsidRPr="00FF5681">
              <w:rPr>
                <w:sz w:val="22"/>
                <w:szCs w:val="22"/>
                <w:lang w:eastAsia="en-US"/>
              </w:rPr>
              <w:t>b)</w:t>
            </w:r>
            <w:r w:rsidRPr="00FF5681">
              <w:rPr>
                <w:szCs w:val="24"/>
                <w:lang w:eastAsia="en-US"/>
              </w:rPr>
              <w:t xml:space="preserve"> le travail sous terre, sous l’eau, en hauteur ou dans des espaces confinés ; </w:t>
            </w:r>
          </w:p>
          <w:p w14:paraId="4C90F387" w14:textId="77777777" w:rsidR="001D19B0" w:rsidRPr="00FF5681" w:rsidRDefault="001D19B0" w:rsidP="00CB561F">
            <w:pPr>
              <w:spacing w:before="120" w:after="120"/>
              <w:ind w:left="878" w:hanging="258"/>
              <w:jc w:val="both"/>
              <w:rPr>
                <w:szCs w:val="24"/>
                <w:lang w:eastAsia="en-US"/>
              </w:rPr>
            </w:pPr>
            <w:r w:rsidRPr="00FF5681">
              <w:rPr>
                <w:sz w:val="22"/>
                <w:szCs w:val="22"/>
                <w:lang w:eastAsia="en-US"/>
              </w:rPr>
              <w:t>c)</w:t>
            </w:r>
            <w:r w:rsidRPr="00FF5681">
              <w:rPr>
                <w:szCs w:val="24"/>
                <w:lang w:eastAsia="en-US"/>
              </w:rPr>
              <w:t xml:space="preserve"> le travail avec des machines, des matériels ou des outils dangereux, ou impliquant la manipulation ou</w:t>
            </w:r>
            <w:r w:rsidRPr="00FF5681">
              <w:rPr>
                <w:sz w:val="22"/>
                <w:szCs w:val="22"/>
                <w:lang w:eastAsia="en-US"/>
              </w:rPr>
              <w:t xml:space="preserve"> </w:t>
            </w:r>
            <w:r w:rsidRPr="00FF5681">
              <w:rPr>
                <w:szCs w:val="24"/>
                <w:lang w:eastAsia="en-US"/>
              </w:rPr>
              <w:t xml:space="preserve">le transport de charges lourdes ; </w:t>
            </w:r>
          </w:p>
          <w:p w14:paraId="6FDB57D5" w14:textId="77777777" w:rsidR="001D19B0" w:rsidRPr="00FF5681" w:rsidRDefault="001D19B0" w:rsidP="00CB561F">
            <w:pPr>
              <w:spacing w:before="120" w:after="120"/>
              <w:ind w:left="878" w:hanging="258"/>
              <w:jc w:val="both"/>
              <w:rPr>
                <w:szCs w:val="24"/>
                <w:lang w:eastAsia="en-US"/>
              </w:rPr>
            </w:pPr>
            <w:r w:rsidRPr="00FF5681">
              <w:rPr>
                <w:sz w:val="22"/>
                <w:szCs w:val="22"/>
                <w:lang w:eastAsia="en-US"/>
              </w:rPr>
              <w:t>d)</w:t>
            </w:r>
            <w:r w:rsidRPr="00FF5681">
              <w:rPr>
                <w:szCs w:val="24"/>
                <w:lang w:eastAsia="en-US"/>
              </w:rPr>
              <w:t xml:space="preserve"> le travail dans des environnements malsains exposant les enfants à des substances, des agents ou des processus dangereux, ou à des températures, du bruit ou des vibrations préjudiciables à la santé ; ou</w:t>
            </w:r>
          </w:p>
          <w:p w14:paraId="4CC585C2" w14:textId="77777777" w:rsidR="001D19B0" w:rsidRPr="00FF5681" w:rsidRDefault="001D19B0" w:rsidP="00CB561F">
            <w:pPr>
              <w:pStyle w:val="Style7"/>
              <w:spacing w:before="120" w:after="120"/>
              <w:ind w:left="882" w:hanging="270"/>
              <w:rPr>
                <w:b w:val="0"/>
                <w:i/>
              </w:rPr>
            </w:pPr>
            <w:r w:rsidRPr="00FF5681">
              <w:rPr>
                <w:b w:val="0"/>
                <w:szCs w:val="24"/>
                <w:lang w:eastAsia="en-US"/>
              </w:rPr>
              <w:t>e) le travail dans des conditions difficiles telles que le travail pendant de longues heures, pendant la nuit ou en confinement dans les locaux de l’employeur.</w:t>
            </w:r>
          </w:p>
        </w:tc>
      </w:tr>
      <w:tr w:rsidR="001D19B0" w:rsidRPr="00FF5681" w14:paraId="12F3E049" w14:textId="77777777" w:rsidTr="00CC05D6">
        <w:tc>
          <w:tcPr>
            <w:tcW w:w="2178" w:type="dxa"/>
            <w:vAlign w:val="center"/>
          </w:tcPr>
          <w:p w14:paraId="066BAC12" w14:textId="77777777" w:rsidR="001D19B0" w:rsidRPr="00472A47" w:rsidRDefault="001D19B0" w:rsidP="00CB561F">
            <w:pPr>
              <w:pStyle w:val="Sec8Clauses"/>
              <w:spacing w:before="120" w:after="120"/>
              <w:rPr>
                <w:lang w:val="fr-FR"/>
              </w:rPr>
            </w:pPr>
            <w:r w:rsidRPr="00472A47">
              <w:rPr>
                <w:lang w:val="fr-FR"/>
              </w:rPr>
              <w:t>29</w:t>
            </w:r>
            <w:r w:rsidRPr="00472A47">
              <w:rPr>
                <w:lang w:val="fr-FR"/>
              </w:rPr>
              <w:tab/>
              <w:t>Obligations en matière d’Hygiène  et de Sécurité</w:t>
            </w:r>
          </w:p>
        </w:tc>
        <w:tc>
          <w:tcPr>
            <w:tcW w:w="7380" w:type="dxa"/>
          </w:tcPr>
          <w:p w14:paraId="6BB4D247" w14:textId="77777777" w:rsidR="001D19B0" w:rsidRPr="00FF5681" w:rsidRDefault="001D19B0" w:rsidP="00843E6F">
            <w:pPr>
              <w:pStyle w:val="Style7"/>
              <w:spacing w:before="120" w:after="120"/>
              <w:ind w:left="612" w:hanging="540"/>
              <w:jc w:val="both"/>
              <w:rPr>
                <w:b w:val="0"/>
                <w:i/>
              </w:rPr>
            </w:pPr>
            <w:r w:rsidRPr="006141A1">
              <w:rPr>
                <w:b w:val="0"/>
              </w:rPr>
              <w:t>29.1</w:t>
            </w:r>
            <w:r>
              <w:rPr>
                <w:b w:val="0"/>
              </w:rPr>
              <w:tab/>
            </w:r>
            <w:r w:rsidRPr="006141A1">
              <w:rPr>
                <w:b w:val="0"/>
              </w:rPr>
              <w:t>Le Fournisseur satisfaire, et doit exiger de ses sous-traitants le cas échéant de satisfaire toutes les règles en matière d’hygiène et de sécurité, les lois,</w:t>
            </w:r>
            <w:r w:rsidRPr="00FF5681">
              <w:rPr>
                <w:b w:val="0"/>
              </w:rPr>
              <w:t xml:space="preserve"> directives, et tout autre exigence contenue dans les Spécifications Techniques.</w:t>
            </w:r>
          </w:p>
        </w:tc>
      </w:tr>
      <w:tr w:rsidR="001D19B0" w:rsidRPr="00FF5681" w14:paraId="404C554E" w14:textId="77777777" w:rsidTr="00FA4AB3">
        <w:tc>
          <w:tcPr>
            <w:tcW w:w="2178" w:type="dxa"/>
          </w:tcPr>
          <w:p w14:paraId="30F018FA" w14:textId="77777777" w:rsidR="001D19B0" w:rsidRPr="00FF5681" w:rsidRDefault="001D19B0" w:rsidP="00843E6F">
            <w:pPr>
              <w:pStyle w:val="Sec8Clauses"/>
              <w:spacing w:before="120" w:after="120"/>
            </w:pPr>
            <w:r w:rsidRPr="00FF5681">
              <w:t>30</w:t>
            </w:r>
            <w:r>
              <w:tab/>
            </w:r>
            <w:r w:rsidRPr="00936698">
              <w:rPr>
                <w:lang w:val="fr-FR"/>
              </w:rPr>
              <w:t>Indemnités</w:t>
            </w:r>
            <w:r w:rsidRPr="00FF5681">
              <w:t xml:space="preserve"> de Brevet</w:t>
            </w:r>
          </w:p>
        </w:tc>
        <w:tc>
          <w:tcPr>
            <w:tcW w:w="7380" w:type="dxa"/>
          </w:tcPr>
          <w:p w14:paraId="05FAFB1A" w14:textId="77777777" w:rsidR="001D19B0" w:rsidRPr="00FF5681" w:rsidRDefault="001D19B0" w:rsidP="00CB561F">
            <w:pPr>
              <w:pStyle w:val="Paragraphedeliste"/>
              <w:numPr>
                <w:ilvl w:val="1"/>
                <w:numId w:val="131"/>
              </w:numPr>
              <w:spacing w:before="120" w:after="120"/>
              <w:ind w:left="432" w:hanging="450"/>
              <w:contextualSpacing w:val="0"/>
            </w:pPr>
            <w:r w:rsidRPr="00F57B24">
              <w:t>Le Fournisseur doit, sous réserve de la conformité de l’Acheteur aux CM</w:t>
            </w:r>
            <w:r w:rsidRPr="006141A1">
              <w:t xml:space="preserve"> 30.2, indemniser et protéger l’</w:t>
            </w:r>
            <w:r w:rsidRPr="00FF5681">
              <w:t>Acheteur et ses employés et dirigeants de et contre toutes les poursuites, actions ou procédures administratives, réclamations, demandes, pertes, dommages, coûts et dépenses de toute nature, y compris les honoraires et les dépenses d’avocat, que l’Acheteur peut subir en raison de toute violation ou violation alléguée de tout brevet, modèle d’utilité, conception enregistrée, marque, droits d’auteur, ou tout autre droit de propriété intellectuelle enregistré ou existant à la date du marché en raison de :</w:t>
            </w:r>
          </w:p>
          <w:p w14:paraId="087FC47A" w14:textId="77777777" w:rsidR="001D19B0" w:rsidRPr="00FF5681" w:rsidRDefault="001D19B0" w:rsidP="00CB561F">
            <w:pPr>
              <w:spacing w:before="120" w:after="120"/>
              <w:ind w:left="792" w:hanging="264"/>
              <w:jc w:val="both"/>
            </w:pPr>
            <w:r w:rsidRPr="00FF5681">
              <w:lastRenderedPageBreak/>
              <w:t xml:space="preserve">a) l’installation des fournitures par le Fournisseur ou l’utilisation des fournitures dans le pays où se trouve le site ; et </w:t>
            </w:r>
          </w:p>
          <w:p w14:paraId="28A1405B" w14:textId="77777777" w:rsidR="001D19B0" w:rsidRPr="00FF5681" w:rsidRDefault="001D19B0" w:rsidP="00CB561F">
            <w:pPr>
              <w:spacing w:before="120" w:after="120"/>
              <w:ind w:left="792" w:hanging="264"/>
              <w:jc w:val="both"/>
            </w:pPr>
            <w:r w:rsidRPr="00FF5681">
              <w:t xml:space="preserve">b) la vente dans n’importe quel pays des produits provenant des Fournitures. </w:t>
            </w:r>
          </w:p>
          <w:p w14:paraId="4D2EBA33" w14:textId="77777777" w:rsidR="001D19B0" w:rsidRPr="00FF5681" w:rsidRDefault="001D19B0" w:rsidP="00CB561F">
            <w:pPr>
              <w:spacing w:before="120" w:after="120" w:line="256" w:lineRule="auto"/>
              <w:ind w:left="528"/>
              <w:jc w:val="both"/>
            </w:pPr>
            <w:r w:rsidRPr="00FF5681">
              <w:t>Une telle indemnité ne couvre aucune utilisation des Fournitures ou d’une partie autre que celle indiquée ou raisonnablement déduite du marché, ni aucune violation résultant de l’utilisation des fournitures ou d’une partie de celles-ci, ni aucun produit provenant ainsi en association ou en combinaison avec tout autre équipement, usine ou matériel non fourni par le Fournisseur, conformément au marché.</w:t>
            </w:r>
          </w:p>
          <w:p w14:paraId="14AA19E3" w14:textId="77777777" w:rsidR="001D19B0" w:rsidRPr="00FF5681" w:rsidRDefault="001D19B0" w:rsidP="008E4C8E">
            <w:pPr>
              <w:pStyle w:val="Paragraphedeliste"/>
              <w:numPr>
                <w:ilvl w:val="1"/>
                <w:numId w:val="131"/>
              </w:numPr>
              <w:spacing w:before="120" w:after="120"/>
              <w:ind w:left="522" w:hanging="522"/>
              <w:contextualSpacing w:val="0"/>
            </w:pPr>
            <w:r w:rsidRPr="00FF5681">
              <w:t>Si une procédure est intentée ou si une réclamation est intentée contre l’Acheteur à la suite des questions mentionnées dans les CM 30.1 l’Acheteur doit rapidement en donner un avis au Fournisseur, et le Fournisseur peut, à ses frais et au nom de l’Acheteur, mener de telles procédures ou réclamations et toute négociation pour le règlement d’une telle procédure ou réclamation.</w:t>
            </w:r>
          </w:p>
          <w:p w14:paraId="5CAFC765" w14:textId="77777777" w:rsidR="001D19B0" w:rsidRPr="00FF5681" w:rsidRDefault="001D19B0" w:rsidP="008E4C8E">
            <w:pPr>
              <w:pStyle w:val="Paragraphedeliste"/>
              <w:numPr>
                <w:ilvl w:val="1"/>
                <w:numId w:val="131"/>
              </w:numPr>
              <w:spacing w:before="120" w:after="120"/>
              <w:ind w:left="522" w:hanging="522"/>
              <w:contextualSpacing w:val="0"/>
            </w:pPr>
            <w:r w:rsidRPr="00FF5681">
              <w:t xml:space="preserve">Si le Fournisseur omet d’aviser l’Acheteur dans les vingt-huit (28) jours suivant la réception d’un tel avis qu’il a l’intention de mener une telle procédure ou réclamation, l’Acheteur est libre de procéder de la même façon en son propre nom. </w:t>
            </w:r>
          </w:p>
          <w:p w14:paraId="5E8154CB" w14:textId="77777777" w:rsidR="001D19B0" w:rsidRPr="00FF5681" w:rsidRDefault="001D19B0" w:rsidP="008E4C8E">
            <w:pPr>
              <w:pStyle w:val="Paragraphedeliste"/>
              <w:numPr>
                <w:ilvl w:val="1"/>
                <w:numId w:val="131"/>
              </w:numPr>
              <w:spacing w:before="120" w:after="120"/>
              <w:ind w:left="522" w:hanging="522"/>
              <w:contextualSpacing w:val="0"/>
            </w:pPr>
            <w:r w:rsidRPr="00FF5681">
              <w:t>L’Acheteur doit, à la demande du Fournisseur, fournir toute l’assistance disponible au Fournisseur dans la conduite de telles procédures ou réclamations, et doit être remboursé par le Fournisseur pour toutes les dépenses raisonnables engagées ce faisant.</w:t>
            </w:r>
          </w:p>
          <w:p w14:paraId="229EC731" w14:textId="77777777" w:rsidR="001D19B0" w:rsidRPr="00FF5681" w:rsidRDefault="001D19B0" w:rsidP="00CB561F">
            <w:pPr>
              <w:pStyle w:val="Paragraphedeliste"/>
              <w:numPr>
                <w:ilvl w:val="1"/>
                <w:numId w:val="131"/>
              </w:numPr>
              <w:spacing w:before="120" w:after="120"/>
              <w:ind w:left="522" w:hanging="522"/>
              <w:contextualSpacing w:val="0"/>
            </w:pPr>
            <w:r w:rsidRPr="00FF5681">
              <w:t>L’Acheteur indemnisera et protégera le Fournisseur et ses employés, dirigeants et sous-traitants de et contre toutes les poursuites, les actions ou les procédures administratives, les réclamations, les réclamations, les pertes, les dommages- intérêts, les coûts et les dépenses de quelque nature que ce soit, y compris les honoraires et les dépenses d’avocat, dont le Fournisseur peut souffrir en raison d’une violation ou d’une violation alléguée d’un brevet, d’un modèle d’utilité, d’une conception enregistrée, d’une marque de commerce, d’un droit d’auteur ou d’un autre droit de propriété intellectuelle enregistré ou existant à la date du marché découlant de toute conception, donnée, dessin, spécification ou autre document ou matériel fourni ou conçu par ou pour le compte de l’Acheteur.</w:t>
            </w:r>
          </w:p>
        </w:tc>
      </w:tr>
      <w:tr w:rsidR="001D19B0" w:rsidRPr="00FF5681" w14:paraId="791A4DBD" w14:textId="77777777" w:rsidTr="00FA4AB3">
        <w:tc>
          <w:tcPr>
            <w:tcW w:w="2178" w:type="dxa"/>
          </w:tcPr>
          <w:p w14:paraId="4B715525" w14:textId="77777777" w:rsidR="001D19B0" w:rsidRPr="00472A47" w:rsidRDefault="001D19B0" w:rsidP="00CB561F">
            <w:pPr>
              <w:pStyle w:val="Sec8Clauses"/>
              <w:spacing w:before="120" w:after="120"/>
              <w:rPr>
                <w:lang w:val="fr-FR"/>
              </w:rPr>
            </w:pPr>
            <w:r w:rsidRPr="00472A47">
              <w:rPr>
                <w:lang w:val="fr-FR"/>
              </w:rPr>
              <w:lastRenderedPageBreak/>
              <w:t>31</w:t>
            </w:r>
            <w:r w:rsidRPr="00472A47">
              <w:rPr>
                <w:lang w:val="fr-FR"/>
              </w:rPr>
              <w:tab/>
              <w:t>Ordres de Modifications et Modifications du Marché</w:t>
            </w:r>
          </w:p>
        </w:tc>
        <w:tc>
          <w:tcPr>
            <w:tcW w:w="7380" w:type="dxa"/>
          </w:tcPr>
          <w:p w14:paraId="55DC550A" w14:textId="77777777" w:rsidR="001D19B0" w:rsidRPr="00FF5681" w:rsidRDefault="001D19B0" w:rsidP="00CB561F">
            <w:pPr>
              <w:pStyle w:val="Paragraphedeliste"/>
              <w:numPr>
                <w:ilvl w:val="1"/>
                <w:numId w:val="132"/>
              </w:numPr>
              <w:spacing w:before="120" w:after="120"/>
              <w:ind w:left="592" w:hanging="592"/>
              <w:contextualSpacing w:val="0"/>
            </w:pPr>
            <w:r w:rsidRPr="00FF5681">
              <w:t xml:space="preserve">L’Acheteur peut à tout moment ordonner au Fournisseur, par avis conformément aux CM 4.1, d’apporter des modifications dans le cadre général du marché dans l’un ou l’autre des éléments suivants : </w:t>
            </w:r>
          </w:p>
          <w:p w14:paraId="00B7505B" w14:textId="77777777" w:rsidR="001D19B0" w:rsidRPr="00FF5681" w:rsidRDefault="001D19B0" w:rsidP="00CB561F">
            <w:pPr>
              <w:spacing w:before="120" w:after="120" w:line="256" w:lineRule="auto"/>
              <w:ind w:left="792" w:hanging="306"/>
              <w:jc w:val="both"/>
            </w:pPr>
            <w:r w:rsidRPr="00FF5681">
              <w:t xml:space="preserve">a) dessins ou spécifications, pour lesquelles les Fournitures à livrer en vertu du marché doivent être spécifiquement fabriquées pour l’Acheteur ; </w:t>
            </w:r>
          </w:p>
          <w:p w14:paraId="13925FDE" w14:textId="77777777" w:rsidR="001D19B0" w:rsidRPr="00FF5681" w:rsidRDefault="001D19B0" w:rsidP="00CB561F">
            <w:pPr>
              <w:spacing w:before="120" w:after="120" w:line="256" w:lineRule="auto"/>
              <w:ind w:left="792" w:hanging="306"/>
            </w:pPr>
            <w:r w:rsidRPr="00FF5681">
              <w:lastRenderedPageBreak/>
              <w:t>b) la méthode d’expédition ou d’emballage</w:t>
            </w:r>
            <w:r>
              <w:t> : </w:t>
            </w:r>
            <w:r w:rsidRPr="004802E9">
              <w:rPr>
                <w:i/>
                <w:iCs/>
              </w:rPr>
              <w:t>non applicable</w:t>
            </w:r>
            <w:r w:rsidRPr="00FF5681">
              <w:t xml:space="preserve">; </w:t>
            </w:r>
          </w:p>
          <w:p w14:paraId="717492F3" w14:textId="77777777" w:rsidR="001D19B0" w:rsidRPr="00C15AA5" w:rsidRDefault="001D19B0" w:rsidP="00CB561F">
            <w:pPr>
              <w:spacing w:before="120" w:after="120" w:line="256" w:lineRule="auto"/>
              <w:ind w:left="792" w:hanging="306"/>
              <w:jc w:val="both"/>
              <w:rPr>
                <w:i/>
                <w:iCs/>
              </w:rPr>
            </w:pPr>
            <w:r w:rsidRPr="00FF5681">
              <w:t>c) les variations des quantités de Fournitures à livrer dans la fourchette spécifiée par la suite</w:t>
            </w:r>
            <w:r>
              <w:t xml:space="preserve"> : </w:t>
            </w:r>
            <w:r w:rsidRPr="00C15AA5">
              <w:rPr>
                <w:i/>
                <w:iCs/>
              </w:rPr>
              <w:t xml:space="preserve">non applicable. </w:t>
            </w:r>
          </w:p>
          <w:p w14:paraId="20366EAD" w14:textId="77777777" w:rsidR="001D19B0" w:rsidRPr="00FF5681" w:rsidRDefault="001D19B0" w:rsidP="00CB561F">
            <w:pPr>
              <w:spacing w:before="120" w:after="120" w:line="256" w:lineRule="auto"/>
              <w:ind w:left="792" w:hanging="306"/>
            </w:pPr>
            <w:r w:rsidRPr="00FF5681">
              <w:t xml:space="preserve">d) le lieu de livraison ; </w:t>
            </w:r>
          </w:p>
          <w:p w14:paraId="63409E6A" w14:textId="77777777" w:rsidR="001D19B0" w:rsidRPr="00FF5681" w:rsidRDefault="001D19B0" w:rsidP="00CB561F">
            <w:pPr>
              <w:spacing w:before="120" w:after="120" w:line="256" w:lineRule="auto"/>
              <w:ind w:left="792" w:hanging="306"/>
            </w:pPr>
            <w:r w:rsidRPr="00FF5681">
              <w:t xml:space="preserve">e) tout </w:t>
            </w:r>
            <w:r>
              <w:t>e</w:t>
            </w:r>
            <w:r w:rsidRPr="006141A1">
              <w:t>ssai et/ou inspection non requis par le marché, mais jugé nécessaire, conformément au</w:t>
            </w:r>
            <w:r w:rsidRPr="00FF5681">
              <w:t xml:space="preserve">x CM 17,5 ; et </w:t>
            </w:r>
          </w:p>
          <w:p w14:paraId="410A31DB" w14:textId="77777777" w:rsidR="001D19B0" w:rsidRPr="00FF5681" w:rsidRDefault="001D19B0" w:rsidP="00CB561F">
            <w:pPr>
              <w:spacing w:before="120" w:after="120" w:line="256" w:lineRule="auto"/>
              <w:ind w:left="882" w:hanging="306"/>
            </w:pPr>
            <w:r w:rsidRPr="00FF5681">
              <w:t xml:space="preserve">f) les services connexes qui seront fournis par le Fournisseur. </w:t>
            </w:r>
          </w:p>
          <w:p w14:paraId="3F27873C" w14:textId="77777777" w:rsidR="001D19B0" w:rsidRPr="00FF5681" w:rsidRDefault="001D19B0" w:rsidP="008E4C8E">
            <w:pPr>
              <w:pStyle w:val="Paragraphedeliste"/>
              <w:numPr>
                <w:ilvl w:val="1"/>
                <w:numId w:val="132"/>
              </w:numPr>
              <w:spacing w:before="120" w:after="120"/>
              <w:ind w:left="592" w:hanging="540"/>
              <w:contextualSpacing w:val="0"/>
            </w:pPr>
            <w:r w:rsidRPr="00FF5681">
              <w:t xml:space="preserve">Si un tel changement entraîne une augmentation ou une diminution du coût ou du temps requis pour l’exécution par le Fournisseur de toutes les dispositions du marché, un ajustement équitable doit être effectué dans le prix du marché ou dans le calendrier de livraison/achèvement, ou les deux, et le marché sera donc modifié. Toute réclamation du Fournisseur en vue d’un ajustement en vertu de cette clause doit être confirmée dans les vingt-huit (28) jours suivant la date de réception par le Fournisseur de l’ordonnance de modification de l’Acheteur. </w:t>
            </w:r>
          </w:p>
          <w:p w14:paraId="6A7BD91E" w14:textId="77777777" w:rsidR="001D19B0" w:rsidRPr="00FF5681" w:rsidRDefault="001D19B0" w:rsidP="008E4C8E">
            <w:pPr>
              <w:pStyle w:val="Paragraphedeliste"/>
              <w:numPr>
                <w:ilvl w:val="1"/>
                <w:numId w:val="132"/>
              </w:numPr>
              <w:spacing w:before="120" w:after="120"/>
              <w:ind w:left="592" w:hanging="540"/>
              <w:contextualSpacing w:val="0"/>
            </w:pPr>
            <w:r w:rsidRPr="00FF5681">
              <w:t>Les prix à payer par le Fournisseur pour les services connexes qui pourraient être nécessaires mais qui n’ont pas été inclus dans le marché doivent être convenus à l’avance par les parties et ne doivent pas dépasser les tarifs en vigueur facturés aux autres parties par le Fournisseur pour des services similaires.</w:t>
            </w:r>
          </w:p>
          <w:p w14:paraId="2C454950" w14:textId="77777777" w:rsidR="001D19B0" w:rsidRPr="00FF5681" w:rsidRDefault="001D19B0" w:rsidP="00CB561F">
            <w:pPr>
              <w:pStyle w:val="Paragraphedeliste"/>
              <w:numPr>
                <w:ilvl w:val="1"/>
                <w:numId w:val="132"/>
              </w:numPr>
              <w:spacing w:before="120" w:after="120"/>
              <w:ind w:left="592" w:hanging="592"/>
              <w:contextualSpacing w:val="0"/>
            </w:pPr>
            <w:r w:rsidRPr="00FF5681">
              <w:t xml:space="preserve">Sous réserve de ce qui précède, aucune modification ou modification des termes du marché ne doit être apportée, sauf par avenant écrit et signé par les Parties. </w:t>
            </w:r>
          </w:p>
        </w:tc>
      </w:tr>
      <w:tr w:rsidR="001D19B0" w:rsidRPr="00FF5681" w14:paraId="3BBABBF1" w14:textId="77777777" w:rsidTr="00FA4AB3">
        <w:tc>
          <w:tcPr>
            <w:tcW w:w="2178" w:type="dxa"/>
          </w:tcPr>
          <w:p w14:paraId="01253709" w14:textId="77777777" w:rsidR="001D19B0" w:rsidRPr="00FF5681" w:rsidRDefault="001D19B0" w:rsidP="00CB561F">
            <w:pPr>
              <w:pStyle w:val="Sec8Clauses"/>
              <w:spacing w:before="120" w:after="120"/>
            </w:pPr>
            <w:r w:rsidRPr="00FF5681">
              <w:lastRenderedPageBreak/>
              <w:t>32</w:t>
            </w:r>
            <w:r>
              <w:tab/>
            </w:r>
            <w:r w:rsidRPr="007E12E8">
              <w:rPr>
                <w:lang w:val="fr-FR"/>
              </w:rPr>
              <w:t>Changements de Lois et Règlements</w:t>
            </w:r>
          </w:p>
          <w:p w14:paraId="0BBD12FD" w14:textId="77777777" w:rsidR="001D19B0" w:rsidRPr="00FF5681" w:rsidRDefault="001D19B0" w:rsidP="00CB561F">
            <w:pPr>
              <w:pStyle w:val="Sec8Clauses"/>
              <w:spacing w:before="120" w:after="120"/>
            </w:pPr>
          </w:p>
        </w:tc>
        <w:tc>
          <w:tcPr>
            <w:tcW w:w="7380" w:type="dxa"/>
          </w:tcPr>
          <w:p w14:paraId="6F8E28A9" w14:textId="77777777" w:rsidR="001D19B0" w:rsidRPr="00FF5681" w:rsidRDefault="001D19B0" w:rsidP="00CB561F">
            <w:pPr>
              <w:pStyle w:val="Paragraphedeliste"/>
              <w:numPr>
                <w:ilvl w:val="1"/>
                <w:numId w:val="141"/>
              </w:numPr>
              <w:spacing w:before="120" w:after="120"/>
              <w:ind w:left="614" w:hanging="540"/>
              <w:contextualSpacing w:val="0"/>
            </w:pPr>
            <w:r w:rsidRPr="00FF5681">
              <w:t>Sauf indication contraire dans le marché, si, après la date de signature du marché par l’Acheteur et le Fournisseur, toute loi, règlement, ordonnance, ordre ou règlement ayant force de loi est promulgué, abrogé ou modifié dans le pays de l’Acheteur où se trouve le site (qui doit inclure tout changement d’interprétation ou d’application par les autorités compétentes) qui affecte par la suite la date de livraison et/ou le prix du marché, alors cette date de livraison et/ou prix du marché doit être augmenté ou diminué, dans la mesure où le Fournisseur a ainsi été affecté dans l’exécution de l’une ou l’autre de ses obligations en vertu du marché.</w:t>
            </w:r>
          </w:p>
        </w:tc>
      </w:tr>
      <w:tr w:rsidR="001D19B0" w:rsidRPr="00FF5681" w14:paraId="1B754EC2" w14:textId="77777777" w:rsidTr="00FA4AB3">
        <w:tc>
          <w:tcPr>
            <w:tcW w:w="2178" w:type="dxa"/>
          </w:tcPr>
          <w:p w14:paraId="05C8D503" w14:textId="77777777" w:rsidR="001D19B0" w:rsidRPr="005E55F3" w:rsidRDefault="001D19B0" w:rsidP="00CB561F">
            <w:pPr>
              <w:pStyle w:val="Sec8Clauses"/>
              <w:spacing w:before="120" w:after="120"/>
              <w:rPr>
                <w:lang w:val="fr-FR"/>
              </w:rPr>
            </w:pPr>
          </w:p>
        </w:tc>
        <w:tc>
          <w:tcPr>
            <w:tcW w:w="7380" w:type="dxa"/>
          </w:tcPr>
          <w:p w14:paraId="04A07A02" w14:textId="77777777" w:rsidR="001D19B0" w:rsidRPr="00FF5681" w:rsidRDefault="001D19B0" w:rsidP="00CB561F">
            <w:pPr>
              <w:pStyle w:val="Paragraphedeliste"/>
              <w:spacing w:before="120" w:after="120"/>
              <w:ind w:left="432"/>
              <w:contextualSpacing w:val="0"/>
            </w:pPr>
          </w:p>
        </w:tc>
      </w:tr>
    </w:tbl>
    <w:p w14:paraId="7E5B2C82" w14:textId="77777777" w:rsidR="001D19B0" w:rsidRDefault="001D19B0" w:rsidP="006127B2">
      <w:pPr>
        <w:jc w:val="center"/>
        <w:rPr>
          <w:b/>
          <w:sz w:val="36"/>
          <w:szCs w:val="36"/>
          <w:lang w:eastAsia="en-US"/>
        </w:rPr>
      </w:pPr>
    </w:p>
    <w:p w14:paraId="0AC774BC" w14:textId="77777777" w:rsidR="001D19B0" w:rsidRDefault="001D19B0">
      <w:pPr>
        <w:rPr>
          <w:b/>
          <w:sz w:val="36"/>
          <w:szCs w:val="36"/>
          <w:lang w:eastAsia="en-US"/>
        </w:rPr>
      </w:pPr>
      <w:r>
        <w:rPr>
          <w:b/>
          <w:sz w:val="36"/>
          <w:szCs w:val="36"/>
          <w:lang w:eastAsia="en-US"/>
        </w:rPr>
        <w:br w:type="page"/>
      </w:r>
    </w:p>
    <w:p w14:paraId="20D60D5E" w14:textId="77777777" w:rsidR="001D19B0" w:rsidRPr="008D5992" w:rsidRDefault="001D19B0" w:rsidP="006127B2">
      <w:pPr>
        <w:jc w:val="center"/>
        <w:rPr>
          <w:szCs w:val="24"/>
        </w:rPr>
      </w:pPr>
      <w:r w:rsidRPr="008D5992">
        <w:rPr>
          <w:b/>
          <w:sz w:val="36"/>
          <w:szCs w:val="36"/>
          <w:lang w:eastAsia="en-US"/>
        </w:rPr>
        <w:lastRenderedPageBreak/>
        <w:t xml:space="preserve">ANNEXE </w:t>
      </w:r>
      <w:r w:rsidRPr="000A0E86">
        <w:rPr>
          <w:b/>
          <w:sz w:val="44"/>
          <w:szCs w:val="44"/>
          <w:lang w:eastAsia="en-US"/>
        </w:rPr>
        <w:t>A</w:t>
      </w:r>
      <w:r>
        <w:rPr>
          <w:b/>
          <w:sz w:val="36"/>
          <w:szCs w:val="36"/>
          <w:lang w:eastAsia="en-US"/>
        </w:rPr>
        <w:t xml:space="preserve"> </w:t>
      </w:r>
      <w:r w:rsidRPr="008D5992">
        <w:rPr>
          <w:b/>
          <w:sz w:val="36"/>
          <w:szCs w:val="36"/>
          <w:lang w:eastAsia="en-US"/>
        </w:rPr>
        <w:t>AU</w:t>
      </w:r>
      <w:r>
        <w:rPr>
          <w:b/>
          <w:sz w:val="36"/>
          <w:szCs w:val="36"/>
          <w:lang w:eastAsia="en-US"/>
        </w:rPr>
        <w:t>X</w:t>
      </w:r>
      <w:r w:rsidRPr="008D5992">
        <w:rPr>
          <w:b/>
          <w:sz w:val="36"/>
          <w:szCs w:val="36"/>
          <w:lang w:eastAsia="en-US"/>
        </w:rPr>
        <w:t xml:space="preserve"> C</w:t>
      </w:r>
      <w:r>
        <w:rPr>
          <w:b/>
          <w:sz w:val="36"/>
          <w:szCs w:val="36"/>
          <w:lang w:eastAsia="en-US"/>
        </w:rPr>
        <w:t>ONDITIONS DU MARCHE</w:t>
      </w:r>
    </w:p>
    <w:p w14:paraId="4ECB840C" w14:textId="77777777" w:rsidR="001D19B0" w:rsidRPr="008D5992" w:rsidRDefault="001D19B0" w:rsidP="006127B2">
      <w:pPr>
        <w:spacing w:before="240" w:after="240"/>
        <w:jc w:val="center"/>
        <w:rPr>
          <w:b/>
          <w:sz w:val="40"/>
          <w:szCs w:val="40"/>
          <w:lang w:eastAsia="en-US"/>
        </w:rPr>
      </w:pPr>
      <w:r w:rsidRPr="008D5992">
        <w:rPr>
          <w:b/>
          <w:sz w:val="40"/>
          <w:szCs w:val="40"/>
          <w:lang w:eastAsia="en-US"/>
        </w:rPr>
        <w:t>Fraude et Corruption</w:t>
      </w:r>
    </w:p>
    <w:tbl>
      <w:tblPr>
        <w:tblW w:w="9630" w:type="dxa"/>
        <w:tblLayout w:type="fixed"/>
        <w:tblLook w:val="0000" w:firstRow="0" w:lastRow="0" w:firstColumn="0" w:lastColumn="0" w:noHBand="0" w:noVBand="0"/>
      </w:tblPr>
      <w:tblGrid>
        <w:gridCol w:w="9630"/>
      </w:tblGrid>
      <w:tr w:rsidR="001D19B0" w:rsidRPr="008D5992" w14:paraId="17774677" w14:textId="77777777" w:rsidTr="00DA0B0F">
        <w:tc>
          <w:tcPr>
            <w:tcW w:w="9630" w:type="dxa"/>
          </w:tcPr>
          <w:p w14:paraId="7095A356" w14:textId="77777777" w:rsidR="001D19B0" w:rsidRPr="008D5992" w:rsidRDefault="001D19B0" w:rsidP="00DA0B0F">
            <w:pPr>
              <w:spacing w:after="160" w:line="259" w:lineRule="auto"/>
              <w:ind w:left="360" w:hanging="360"/>
              <w:contextualSpacing/>
              <w:jc w:val="both"/>
              <w:rPr>
                <w:rFonts w:eastAsiaTheme="minorHAnsi"/>
                <w:b/>
                <w:szCs w:val="24"/>
                <w:lang w:eastAsia="en-US"/>
              </w:rPr>
            </w:pPr>
            <w:r w:rsidRPr="008D5992">
              <w:rPr>
                <w:rFonts w:eastAsiaTheme="minorHAnsi"/>
                <w:b/>
                <w:szCs w:val="24"/>
                <w:lang w:eastAsia="en-US"/>
              </w:rPr>
              <w:t xml:space="preserve">1. </w:t>
            </w:r>
            <w:r w:rsidRPr="008D5992">
              <w:rPr>
                <w:rFonts w:eastAsiaTheme="minorHAnsi"/>
                <w:b/>
                <w:szCs w:val="24"/>
                <w:lang w:eastAsia="en-US"/>
              </w:rPr>
              <w:tab/>
              <w:t>Objet</w:t>
            </w:r>
          </w:p>
          <w:p w14:paraId="37A8186C" w14:textId="77777777" w:rsidR="001D19B0" w:rsidRPr="008D5992" w:rsidRDefault="001D19B0" w:rsidP="00DA0B0F">
            <w:pPr>
              <w:pStyle w:val="Paragraphedeliste"/>
              <w:suppressAutoHyphens w:val="0"/>
              <w:overflowPunct/>
              <w:autoSpaceDE/>
              <w:autoSpaceDN/>
              <w:adjustRightInd/>
              <w:spacing w:after="160"/>
              <w:ind w:left="360" w:hanging="360"/>
              <w:textAlignment w:val="auto"/>
              <w:rPr>
                <w:rFonts w:eastAsiaTheme="minorHAnsi"/>
                <w:szCs w:val="24"/>
                <w:lang w:eastAsia="en-US"/>
              </w:rPr>
            </w:pPr>
            <w:r w:rsidRPr="008D5992">
              <w:rPr>
                <w:rFonts w:eastAsiaTheme="minorHAnsi"/>
                <w:szCs w:val="24"/>
                <w:lang w:eastAsia="en-US"/>
              </w:rPr>
              <w:t>1.1</w:t>
            </w:r>
            <w:r w:rsidRPr="008D5992">
              <w:rPr>
                <w:rFonts w:eastAsiaTheme="minorHAnsi"/>
                <w:szCs w:val="24"/>
                <w:lang w:eastAsia="en-US"/>
              </w:rPr>
              <w:tab/>
              <w:t>Les Directives de la Banque en matière de lutte contre la fraude et la corruption, ainsi que la présente annexe, sont applicables à la passation des marchés dans le cadre des Opérations de Financement de Projets d’Investissement par la Banque.</w:t>
            </w:r>
          </w:p>
          <w:p w14:paraId="46BDBC94" w14:textId="77777777" w:rsidR="001D19B0" w:rsidRPr="008D5992" w:rsidRDefault="001D19B0" w:rsidP="00DA0B0F">
            <w:pPr>
              <w:spacing w:after="160" w:line="259" w:lineRule="auto"/>
              <w:ind w:left="360" w:hanging="360"/>
              <w:contextualSpacing/>
              <w:jc w:val="both"/>
              <w:rPr>
                <w:rFonts w:eastAsiaTheme="minorHAnsi"/>
                <w:b/>
                <w:szCs w:val="24"/>
                <w:lang w:eastAsia="en-US"/>
              </w:rPr>
            </w:pPr>
            <w:r w:rsidRPr="008D5992">
              <w:rPr>
                <w:rFonts w:eastAsiaTheme="minorHAnsi"/>
                <w:b/>
                <w:szCs w:val="24"/>
                <w:lang w:eastAsia="en-US"/>
              </w:rPr>
              <w:t>2.</w:t>
            </w:r>
            <w:r w:rsidRPr="008D5992">
              <w:rPr>
                <w:rFonts w:eastAsiaTheme="minorHAnsi"/>
                <w:b/>
                <w:szCs w:val="24"/>
                <w:lang w:eastAsia="en-US"/>
              </w:rPr>
              <w:tab/>
              <w:t>Exigences</w:t>
            </w:r>
          </w:p>
          <w:p w14:paraId="77F84F55" w14:textId="77777777" w:rsidR="001D19B0" w:rsidRPr="008D5992" w:rsidRDefault="001D19B0" w:rsidP="00DA0B0F">
            <w:pPr>
              <w:pStyle w:val="Paragraphedeliste"/>
              <w:suppressAutoHyphens w:val="0"/>
              <w:overflowPunct/>
              <w:autoSpaceDE/>
              <w:autoSpaceDN/>
              <w:adjustRightInd/>
              <w:spacing w:after="160"/>
              <w:ind w:left="360" w:hanging="360"/>
              <w:textAlignment w:val="auto"/>
              <w:rPr>
                <w:rFonts w:eastAsiaTheme="minorHAnsi"/>
                <w:szCs w:val="24"/>
                <w:lang w:eastAsia="en-US"/>
              </w:rPr>
            </w:pPr>
            <w:r w:rsidRPr="008D5992">
              <w:rPr>
                <w:rFonts w:eastAsiaTheme="minorHAnsi"/>
                <w:szCs w:val="24"/>
                <w:lang w:eastAsia="en-US"/>
              </w:rPr>
              <w:t>2.1</w:t>
            </w:r>
            <w:r w:rsidRPr="008D5992">
              <w:rPr>
                <w:rFonts w:eastAsiaTheme="minorHAnsi"/>
                <w:szCs w:val="24"/>
                <w:lang w:eastAsia="en-US"/>
              </w:rPr>
              <w:tab/>
              <w:t>La Banque exige que les Emprunteurs (y compris les bénéficiaires d’un financement de la Banque), les soumissionnaires (candidats/proposants), consultants, entrepreneurs et fournisseurs, les sous-traitants, sous-consultants, prestataires de services ou fournisseurs, tous les agents (déclarés ou non) ; ainsi que l’ensemble de leur personnel ; se conforment aux normes les plus strictes en matière d’éthique, durant le processus de passation des marchés, la sélection, et l’exécution des contrats financés par la Banque, et s’abstiennent de toute fraude et corruption.</w:t>
            </w:r>
          </w:p>
          <w:p w14:paraId="0C085A5B" w14:textId="77777777" w:rsidR="001D19B0" w:rsidRDefault="001D19B0" w:rsidP="00DA0B0F">
            <w:pPr>
              <w:pStyle w:val="Paragraphedeliste"/>
              <w:suppressAutoHyphens w:val="0"/>
              <w:overflowPunct/>
              <w:autoSpaceDE/>
              <w:autoSpaceDN/>
              <w:adjustRightInd/>
              <w:spacing w:after="160"/>
              <w:ind w:left="360" w:hanging="360"/>
              <w:textAlignment w:val="auto"/>
              <w:rPr>
                <w:rFonts w:eastAsiaTheme="minorHAnsi"/>
                <w:szCs w:val="24"/>
                <w:lang w:eastAsia="en-US"/>
              </w:rPr>
            </w:pPr>
          </w:p>
          <w:p w14:paraId="377F0CE2" w14:textId="77777777" w:rsidR="001D19B0" w:rsidRPr="008D5992" w:rsidRDefault="001D19B0" w:rsidP="00DA0B0F">
            <w:pPr>
              <w:pStyle w:val="Paragraphedeliste"/>
              <w:suppressAutoHyphens w:val="0"/>
              <w:overflowPunct/>
              <w:autoSpaceDE/>
              <w:autoSpaceDN/>
              <w:adjustRightInd/>
              <w:spacing w:after="160"/>
              <w:ind w:left="360" w:hanging="360"/>
              <w:textAlignment w:val="auto"/>
              <w:rPr>
                <w:rFonts w:eastAsiaTheme="minorHAnsi"/>
                <w:szCs w:val="24"/>
                <w:lang w:eastAsia="en-US"/>
              </w:rPr>
            </w:pPr>
            <w:r w:rsidRPr="008D5992">
              <w:rPr>
                <w:rFonts w:eastAsiaTheme="minorHAnsi"/>
                <w:szCs w:val="24"/>
                <w:lang w:eastAsia="en-US"/>
              </w:rPr>
              <w:t>2.2</w:t>
            </w:r>
            <w:r w:rsidRPr="008D5992">
              <w:rPr>
                <w:rFonts w:eastAsiaTheme="minorHAnsi"/>
                <w:szCs w:val="24"/>
                <w:lang w:eastAsia="en-US"/>
              </w:rPr>
              <w:tab/>
              <w:t>En vertu de ce principe, la Banque :</w:t>
            </w:r>
          </w:p>
          <w:p w14:paraId="201DF9F1" w14:textId="77777777" w:rsidR="001D19B0" w:rsidRPr="008D5992" w:rsidRDefault="001D19B0" w:rsidP="00DA0B0F">
            <w:pPr>
              <w:pStyle w:val="Corpsdetexte"/>
              <w:numPr>
                <w:ilvl w:val="0"/>
                <w:numId w:val="55"/>
              </w:numPr>
              <w:tabs>
                <w:tab w:val="left" w:pos="851"/>
              </w:tabs>
              <w:suppressAutoHyphens/>
              <w:spacing w:before="120" w:after="120"/>
              <w:ind w:left="1134" w:hanging="425"/>
              <w:rPr>
                <w:szCs w:val="24"/>
                <w:lang w:val="fr-FR"/>
              </w:rPr>
            </w:pPr>
            <w:r w:rsidRPr="008D5992">
              <w:rPr>
                <w:szCs w:val="24"/>
                <w:lang w:val="fr-FR"/>
              </w:rPr>
              <w:t>aux fins d’application de la présente disposition, définit comme suit les expressions suivantes :</w:t>
            </w:r>
          </w:p>
          <w:p w14:paraId="390A6319" w14:textId="77777777" w:rsidR="001D19B0" w:rsidRPr="008D5992" w:rsidRDefault="001D19B0" w:rsidP="00DA0B0F">
            <w:pPr>
              <w:pStyle w:val="Paragraphedeliste"/>
              <w:numPr>
                <w:ilvl w:val="0"/>
                <w:numId w:val="74"/>
              </w:numPr>
              <w:spacing w:after="120"/>
              <w:ind w:left="1843" w:hanging="284"/>
              <w:contextualSpacing w:val="0"/>
              <w:rPr>
                <w:rFonts w:eastAsiaTheme="minorHAnsi"/>
                <w:color w:val="000000"/>
                <w:szCs w:val="24"/>
                <w:lang w:eastAsia="en-US"/>
              </w:rPr>
            </w:pPr>
            <w:r w:rsidRPr="008D5992">
              <w:rPr>
                <w:rFonts w:eastAsiaTheme="minorHAnsi"/>
                <w:color w:val="000000"/>
                <w:szCs w:val="24"/>
                <w:lang w:eastAsia="en-US"/>
              </w:rPr>
              <w:t xml:space="preserve">est coupable de « corruption » quiconque offre, donne, sollicite ou accepte, directement ou indirectement, un quelconque avantage en d’influer indûment sur les actions d’une autre personne ou entité ; </w:t>
            </w:r>
          </w:p>
          <w:p w14:paraId="5E889A09" w14:textId="77777777" w:rsidR="001D19B0" w:rsidRPr="008D5992" w:rsidRDefault="001D19B0" w:rsidP="00DA0B0F">
            <w:pPr>
              <w:pStyle w:val="Paragraphedeliste"/>
              <w:numPr>
                <w:ilvl w:val="0"/>
                <w:numId w:val="74"/>
              </w:numPr>
              <w:spacing w:after="120"/>
              <w:ind w:left="1843" w:hanging="284"/>
              <w:contextualSpacing w:val="0"/>
              <w:rPr>
                <w:rFonts w:eastAsiaTheme="minorHAnsi"/>
                <w:color w:val="000000"/>
                <w:szCs w:val="24"/>
                <w:lang w:eastAsia="en-US"/>
              </w:rPr>
            </w:pPr>
            <w:r w:rsidRPr="008D5992">
              <w:rPr>
                <w:rFonts w:eastAsiaTheme="minorHAnsi"/>
                <w:color w:val="000000"/>
                <w:szCs w:val="24"/>
                <w:lang w:eastAsia="en-US"/>
              </w:rPr>
              <w:t>se livre à des « manœuvres frauduleuses » quiconque agit, ou s’abstient d’agir, ou dénature des faits, délibérément ou par négligence grave, ou tente d’induire en erreur une personne ou une entité, afin d’en retirer un avantage financier ou de toute autre nature, ou se dérober à une obligation;</w:t>
            </w:r>
          </w:p>
          <w:p w14:paraId="398A30F3" w14:textId="77777777" w:rsidR="001D19B0" w:rsidRPr="008D5992" w:rsidRDefault="001D19B0" w:rsidP="00DA0B0F">
            <w:pPr>
              <w:pStyle w:val="Paragraphedeliste"/>
              <w:numPr>
                <w:ilvl w:val="0"/>
                <w:numId w:val="74"/>
              </w:numPr>
              <w:spacing w:after="120"/>
              <w:ind w:left="1843" w:hanging="284"/>
              <w:contextualSpacing w:val="0"/>
              <w:rPr>
                <w:rFonts w:eastAsiaTheme="minorHAnsi"/>
                <w:color w:val="000000"/>
                <w:szCs w:val="24"/>
                <w:lang w:eastAsia="en-US"/>
              </w:rPr>
            </w:pPr>
            <w:r w:rsidRPr="008D5992">
              <w:rPr>
                <w:rFonts w:eastAsiaTheme="minorHAnsi"/>
                <w:color w:val="000000"/>
                <w:szCs w:val="24"/>
                <w:lang w:eastAsia="en-US"/>
              </w:rPr>
              <w:t>se livrent à des « manœuvres collusives » les personnes ou entités qui s’entendent afin d’atteindre un objectif illicite, notamment en influant indûment sur l’action d’autres personnes ou entités;</w:t>
            </w:r>
          </w:p>
          <w:p w14:paraId="0584A06A" w14:textId="77777777" w:rsidR="001D19B0" w:rsidRPr="008D5992" w:rsidRDefault="001D19B0" w:rsidP="00DA0B0F">
            <w:pPr>
              <w:pStyle w:val="Paragraphedeliste"/>
              <w:numPr>
                <w:ilvl w:val="0"/>
                <w:numId w:val="74"/>
              </w:numPr>
              <w:spacing w:after="120"/>
              <w:ind w:left="1843" w:hanging="284"/>
              <w:contextualSpacing w:val="0"/>
              <w:rPr>
                <w:rFonts w:eastAsiaTheme="minorHAnsi"/>
                <w:color w:val="000000"/>
                <w:szCs w:val="24"/>
                <w:lang w:eastAsia="en-US"/>
              </w:rPr>
            </w:pPr>
            <w:r w:rsidRPr="008D5992">
              <w:rPr>
                <w:rFonts w:eastAsiaTheme="minorHAnsi"/>
                <w:color w:val="000000"/>
                <w:szCs w:val="24"/>
                <w:lang w:eastAsia="en-US"/>
              </w:rPr>
              <w:t>se livre à des « manœuvres coercitives » quiconque nuit ou porte préjudice, ou menace de nuire ou de porter préjudice, directement ou indirectement, à une personne ou entité, ou à leurs biens, en vue d’influer indûment sur les actions de cette personne ou entité ; et</w:t>
            </w:r>
          </w:p>
          <w:p w14:paraId="4C0AB695" w14:textId="77777777" w:rsidR="001D19B0" w:rsidRPr="008D5992" w:rsidRDefault="001D19B0" w:rsidP="00DA0B0F">
            <w:pPr>
              <w:pStyle w:val="Paragraphedeliste"/>
              <w:numPr>
                <w:ilvl w:val="0"/>
                <w:numId w:val="74"/>
              </w:numPr>
              <w:spacing w:after="120"/>
              <w:ind w:left="1843" w:hanging="284"/>
              <w:contextualSpacing w:val="0"/>
              <w:rPr>
                <w:rFonts w:eastAsiaTheme="minorHAnsi"/>
                <w:color w:val="000000"/>
                <w:szCs w:val="24"/>
                <w:lang w:eastAsia="en-US"/>
              </w:rPr>
            </w:pPr>
            <w:r w:rsidRPr="008D5992">
              <w:rPr>
                <w:rFonts w:eastAsiaTheme="minorHAnsi"/>
                <w:color w:val="000000"/>
                <w:szCs w:val="24"/>
                <w:lang w:eastAsia="en-US"/>
              </w:rPr>
              <w:t>se livre à des « manœuvres obstructives »</w:t>
            </w:r>
          </w:p>
          <w:p w14:paraId="520B552F" w14:textId="77777777" w:rsidR="001D19B0" w:rsidRPr="008D5992" w:rsidRDefault="001D19B0" w:rsidP="00DA0B0F">
            <w:pPr>
              <w:tabs>
                <w:tab w:val="left" w:pos="2694"/>
              </w:tabs>
              <w:suppressAutoHyphens/>
              <w:spacing w:before="120" w:after="120"/>
              <w:ind w:left="2694" w:hanging="426"/>
              <w:jc w:val="both"/>
              <w:rPr>
                <w:color w:val="000000"/>
                <w:szCs w:val="24"/>
              </w:rPr>
            </w:pPr>
            <w:r w:rsidRPr="008D5992">
              <w:rPr>
                <w:color w:val="000000"/>
                <w:szCs w:val="24"/>
              </w:rPr>
              <w:t>(a)</w:t>
            </w:r>
            <w:r w:rsidRPr="008D5992">
              <w:rPr>
                <w:color w:val="000000"/>
                <w:szCs w:val="24"/>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w:t>
            </w:r>
            <w:r>
              <w:rPr>
                <w:color w:val="000000"/>
                <w:szCs w:val="24"/>
              </w:rPr>
              <w:t xml:space="preserve"> </w:t>
            </w:r>
            <w:r w:rsidRPr="008D5992">
              <w:rPr>
                <w:color w:val="000000"/>
                <w:szCs w:val="24"/>
              </w:rPr>
              <w:t>; ou bien menace,</w:t>
            </w:r>
            <w:r w:rsidRPr="008D5992">
              <w:rPr>
                <w:b/>
                <w:color w:val="000000"/>
                <w:szCs w:val="24"/>
              </w:rPr>
              <w:t xml:space="preserve"> </w:t>
            </w:r>
            <w:r w:rsidRPr="008D5992">
              <w:rPr>
                <w:color w:val="000000"/>
                <w:szCs w:val="24"/>
              </w:rPr>
              <w:t xml:space="preserve">harcèle ou intimide quelqu’un aux fins de </w:t>
            </w:r>
            <w:r w:rsidRPr="008D5992">
              <w:rPr>
                <w:color w:val="000000"/>
                <w:szCs w:val="24"/>
              </w:rPr>
              <w:lastRenderedPageBreak/>
              <w:t>l’empêcher de faire part d’informations relatives à cette enquête, ou bien de poursuivre l’enquête</w:t>
            </w:r>
            <w:r>
              <w:rPr>
                <w:color w:val="000000"/>
                <w:szCs w:val="24"/>
              </w:rPr>
              <w:t xml:space="preserve"> </w:t>
            </w:r>
            <w:r w:rsidRPr="008D5992">
              <w:rPr>
                <w:color w:val="000000"/>
                <w:szCs w:val="24"/>
              </w:rPr>
              <w:t xml:space="preserve">; ou </w:t>
            </w:r>
          </w:p>
          <w:p w14:paraId="17CFCADC" w14:textId="77777777" w:rsidR="001D19B0" w:rsidRPr="008D5992" w:rsidRDefault="001D19B0" w:rsidP="00DA0B0F">
            <w:pPr>
              <w:tabs>
                <w:tab w:val="left" w:pos="576"/>
                <w:tab w:val="left" w:pos="2694"/>
              </w:tabs>
              <w:suppressAutoHyphens/>
              <w:spacing w:before="120" w:after="120"/>
              <w:ind w:left="2694" w:hanging="426"/>
              <w:jc w:val="both"/>
              <w:rPr>
                <w:szCs w:val="24"/>
              </w:rPr>
            </w:pPr>
            <w:r w:rsidRPr="008D5992">
              <w:rPr>
                <w:color w:val="000000"/>
                <w:szCs w:val="24"/>
              </w:rPr>
              <w:t xml:space="preserve">(b) </w:t>
            </w:r>
            <w:r w:rsidRPr="008D5992">
              <w:rPr>
                <w:color w:val="000000"/>
                <w:szCs w:val="24"/>
              </w:rPr>
              <w:tab/>
              <w:t>celui qui entrave délibérément l’exercice par la Banque de son droit d’examen tel que stipulé au paragraphe (e) ci-dessous</w:t>
            </w:r>
            <w:r w:rsidRPr="008D5992">
              <w:rPr>
                <w:szCs w:val="24"/>
              </w:rPr>
              <w:t>.</w:t>
            </w:r>
          </w:p>
          <w:p w14:paraId="19A62B26" w14:textId="77777777" w:rsidR="001D19B0" w:rsidRPr="008D5992" w:rsidRDefault="001D19B0" w:rsidP="00DA0B0F">
            <w:pPr>
              <w:pStyle w:val="Corpsdetexte"/>
              <w:numPr>
                <w:ilvl w:val="0"/>
                <w:numId w:val="55"/>
              </w:numPr>
              <w:tabs>
                <w:tab w:val="left" w:pos="851"/>
              </w:tabs>
              <w:suppressAutoHyphens/>
              <w:spacing w:before="120" w:after="120"/>
              <w:ind w:left="1134" w:hanging="425"/>
              <w:rPr>
                <w:szCs w:val="24"/>
                <w:lang w:val="fr-FR"/>
              </w:rPr>
            </w:pPr>
            <w:r w:rsidRPr="008D5992">
              <w:rPr>
                <w:szCs w:val="24"/>
                <w:lang w:val="fr-FR"/>
              </w:rPr>
              <w:t xml:space="preserve">rejettera la proposition d’attribution d’un marché ou contrat si elle établit que la personne physique ou morale à laquelle il est recommandé d’attribuer ledit marché ou contrat, ou l’un des membres de son personnel ou de ses agents, sous-consultants, sous-traitants, prestataires de service, fournisseurs, ou un de leurs employés, s’est livré, directement ou indirectement, à un acte de corruption, une manœuvre frauduleuse, collusive, coercitive ou obstructive en vue de l’obtention dudit marché ou contrat; </w:t>
            </w:r>
          </w:p>
          <w:p w14:paraId="16D20063" w14:textId="77777777" w:rsidR="001D19B0" w:rsidRPr="008D5992" w:rsidRDefault="001D19B0" w:rsidP="00DA0B0F">
            <w:pPr>
              <w:pStyle w:val="Corpsdetexte"/>
              <w:numPr>
                <w:ilvl w:val="0"/>
                <w:numId w:val="55"/>
              </w:numPr>
              <w:tabs>
                <w:tab w:val="left" w:pos="851"/>
              </w:tabs>
              <w:suppressAutoHyphens/>
              <w:spacing w:before="120" w:after="120"/>
              <w:ind w:left="1134" w:hanging="425"/>
              <w:rPr>
                <w:szCs w:val="24"/>
                <w:lang w:val="fr-FR"/>
              </w:rPr>
            </w:pPr>
            <w:r w:rsidRPr="008D5992">
              <w:rPr>
                <w:szCs w:val="24"/>
                <w:lang w:val="fr-FR"/>
              </w:rPr>
              <w:t>outre les recours prévus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collusives, coercitives ou obstructives pendant la procédure de passation du marché, de sélection ou d’exécution du marché, sans que l’Emprunteur ait pris, en temps voulu et à la satisfaction de la Banque, les mesures nécessaires pour remédier à cette situation, y compris en manquant à son devoir d’informer la Banque lorsqu’il a eu connaissance desdites pratiques;</w:t>
            </w:r>
          </w:p>
          <w:p w14:paraId="1165968E" w14:textId="77777777" w:rsidR="001D19B0" w:rsidRPr="008D5992" w:rsidRDefault="001D19B0" w:rsidP="00DA0B0F">
            <w:pPr>
              <w:pStyle w:val="Corpsdetexte"/>
              <w:numPr>
                <w:ilvl w:val="0"/>
                <w:numId w:val="55"/>
              </w:numPr>
              <w:tabs>
                <w:tab w:val="left" w:pos="851"/>
              </w:tabs>
              <w:suppressAutoHyphens/>
              <w:spacing w:before="120" w:after="120"/>
              <w:ind w:left="1134" w:hanging="425"/>
              <w:rPr>
                <w:szCs w:val="24"/>
                <w:lang w:val="fr-FR"/>
              </w:rPr>
            </w:pPr>
            <w:r w:rsidRPr="008D5992">
              <w:rPr>
                <w:szCs w:val="24"/>
                <w:lang w:val="fr-FR"/>
              </w:rPr>
              <w:t>sanctionnera une entreprise ou un individu, dans le cadre des Directives de la Banque en matière de lutte contre la fraude et la corruption, et conformément aux règles et procédures de sanctions applicables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8D5992">
              <w:rPr>
                <w:lang w:val="fr-FR"/>
              </w:rPr>
              <w:footnoteReference w:id="1"/>
            </w:r>
            <w:r w:rsidRPr="008D5992">
              <w:rPr>
                <w:szCs w:val="24"/>
                <w:lang w:val="fr-FR"/>
              </w:rPr>
              <w:t xml:space="preserve"> (ii) de la participation</w:t>
            </w:r>
            <w:r w:rsidRPr="008D5992">
              <w:rPr>
                <w:lang w:val="fr-FR"/>
              </w:rPr>
              <w:footnoteReference w:id="2"/>
            </w:r>
            <w:r w:rsidRPr="008D5992">
              <w:rPr>
                <w:szCs w:val="24"/>
                <w:lang w:val="fr-FR"/>
              </w:rPr>
              <w:t xml:space="preserve"> comme sous-traitant, consultant, fabricant ou fournisseur de biens ou prestataire de services désigné d’une entreprise par ailleurs éligible à l’attribution d’un marché financé par la Banque ; et (iii) du bénéfice du versement de fonds émanant d’un prêt de la Banque ou de participer d’une autre manière à la préparation ou à la mise en œuvre d’un projet financé par la Banque ;</w:t>
            </w:r>
          </w:p>
          <w:p w14:paraId="014D8F18" w14:textId="77777777" w:rsidR="001D19B0" w:rsidRPr="008D5992" w:rsidRDefault="001D19B0" w:rsidP="00DA0B0F">
            <w:pPr>
              <w:pStyle w:val="Corpsdetexte"/>
              <w:numPr>
                <w:ilvl w:val="0"/>
                <w:numId w:val="55"/>
              </w:numPr>
              <w:tabs>
                <w:tab w:val="left" w:pos="851"/>
              </w:tabs>
              <w:suppressAutoHyphens/>
              <w:spacing w:before="120" w:after="120"/>
              <w:ind w:left="1134" w:hanging="425"/>
              <w:rPr>
                <w:szCs w:val="24"/>
                <w:lang w:val="fr-FR"/>
              </w:rPr>
            </w:pPr>
            <w:r w:rsidRPr="008D5992">
              <w:rPr>
                <w:szCs w:val="24"/>
                <w:lang w:val="fr-FR"/>
              </w:rPr>
              <w:t xml:space="preserve">exigera que les dossiers d’appel d’offres/appel à propositions, et que les contrats et marchés financés par la Banque, contiennent une disposition exigeant des soumissionnaires (candidats/proposants), consultants, fournisseurs et entrepreneurs, ainsi que leurs sous-traitants, sous-consultants, prestataires de services, fournisseurs, </w:t>
            </w:r>
            <w:r w:rsidRPr="008D5992">
              <w:rPr>
                <w:szCs w:val="24"/>
                <w:lang w:val="fr-FR"/>
              </w:rPr>
              <w:lastRenderedPageBreak/>
              <w:t>agents, et personnel, autorisent la Banque à inspecter</w:t>
            </w:r>
            <w:r w:rsidRPr="008D5992">
              <w:rPr>
                <w:rStyle w:val="Appelnotedebasdep"/>
                <w:szCs w:val="24"/>
                <w:lang w:val="fr-FR"/>
              </w:rPr>
              <w:footnoteReference w:id="3"/>
            </w:r>
            <w:r w:rsidRPr="008D5992">
              <w:rPr>
                <w:szCs w:val="24"/>
                <w:lang w:val="fr-FR"/>
              </w:rPr>
              <w:t xml:space="preserve"> les pièces comptables, relevés et autres documents relatifs à la passation du marché, à la sélection et/ou à l’exécution du marché, et à les soumettre pour vérification à des auditeurs désignés par la Banque.</w:t>
            </w:r>
          </w:p>
        </w:tc>
      </w:tr>
    </w:tbl>
    <w:p w14:paraId="55D7064B" w14:textId="77777777" w:rsidR="001D19B0" w:rsidRDefault="001D19B0">
      <w:pPr>
        <w:rPr>
          <w:b/>
          <w:sz w:val="72"/>
          <w:szCs w:val="24"/>
          <w:lang w:eastAsia="en-US"/>
        </w:rPr>
      </w:pPr>
      <w:r>
        <w:rPr>
          <w:b/>
          <w:sz w:val="72"/>
          <w:szCs w:val="24"/>
          <w:lang w:eastAsia="en-US"/>
        </w:rPr>
        <w:lastRenderedPageBreak/>
        <w:br w:type="page"/>
      </w:r>
    </w:p>
    <w:p w14:paraId="35194007" w14:textId="77777777" w:rsidR="001D19B0" w:rsidRPr="008D5992" w:rsidRDefault="001D19B0" w:rsidP="003F4B3E">
      <w:pPr>
        <w:pStyle w:val="SectionXHeading"/>
        <w:rPr>
          <w:lang w:val="fr-FR"/>
        </w:rPr>
      </w:pPr>
      <w:r w:rsidRPr="008D5992">
        <w:rPr>
          <w:lang w:val="fr-FR"/>
        </w:rPr>
        <w:lastRenderedPageBreak/>
        <w:t>Modèle de Lettre de Notification d’Attribution de marché</w:t>
      </w:r>
    </w:p>
    <w:p w14:paraId="24BA275C" w14:textId="77777777" w:rsidR="001D19B0" w:rsidRDefault="001D19B0" w:rsidP="00C93F82">
      <w:pPr>
        <w:widowControl w:val="0"/>
        <w:ind w:left="601"/>
        <w:rPr>
          <w:szCs w:val="24"/>
        </w:rPr>
      </w:pPr>
      <w:r>
        <w:rPr>
          <w:noProof/>
        </w:rPr>
        <w:drawing>
          <wp:anchor distT="0" distB="0" distL="114300" distR="114300" simplePos="0" relativeHeight="251684864" behindDoc="0" locked="0" layoutInCell="1" allowOverlap="1" wp14:anchorId="533E5306" wp14:editId="1903F63B">
            <wp:simplePos x="0" y="0"/>
            <wp:positionH relativeFrom="column">
              <wp:posOffset>2097463</wp:posOffset>
            </wp:positionH>
            <wp:positionV relativeFrom="paragraph">
              <wp:posOffset>6985</wp:posOffset>
            </wp:positionV>
            <wp:extent cx="1946275" cy="653415"/>
            <wp:effectExtent l="0" t="0" r="0" b="0"/>
            <wp:wrapThrough wrapText="bothSides">
              <wp:wrapPolygon edited="0">
                <wp:start x="0" y="0"/>
                <wp:lineTo x="0" y="20781"/>
                <wp:lineTo x="21353" y="20781"/>
                <wp:lineTo x="21353" y="0"/>
                <wp:lineTo x="0" y="0"/>
              </wp:wrapPolygon>
            </wp:wrapThrough>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275" cy="653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tbl>
      <w:tblPr>
        <w:tblpPr w:leftFromText="141" w:rightFromText="141" w:bottomFromText="160" w:vertAnchor="text" w:horzAnchor="margin" w:tblpX="284" w:tblpY="194"/>
        <w:tblW w:w="9795" w:type="dxa"/>
        <w:tblLayout w:type="fixed"/>
        <w:tblLook w:val="04A0" w:firstRow="1" w:lastRow="0" w:firstColumn="1" w:lastColumn="0" w:noHBand="0" w:noVBand="1"/>
      </w:tblPr>
      <w:tblGrid>
        <w:gridCol w:w="1669"/>
        <w:gridCol w:w="5389"/>
        <w:gridCol w:w="2737"/>
      </w:tblGrid>
      <w:tr w:rsidR="001D19B0" w14:paraId="6612231A" w14:textId="77777777" w:rsidTr="00C93F82">
        <w:trPr>
          <w:trHeight w:val="2706"/>
        </w:trPr>
        <w:tc>
          <w:tcPr>
            <w:tcW w:w="1668" w:type="dxa"/>
            <w:hideMark/>
          </w:tcPr>
          <w:p w14:paraId="1484AD98" w14:textId="77777777" w:rsidR="001D19B0" w:rsidRDefault="001D19B0" w:rsidP="00C93F82">
            <w:pPr>
              <w:widowControl w:val="0"/>
              <w:rPr>
                <w:szCs w:val="24"/>
              </w:rPr>
            </w:pPr>
            <w:r w:rsidRPr="00480BA9">
              <w:rPr>
                <w:noProof/>
              </w:rPr>
              <w:drawing>
                <wp:anchor distT="0" distB="0" distL="114300" distR="114300" simplePos="0" relativeHeight="251680768" behindDoc="0" locked="0" layoutInCell="1" allowOverlap="1" wp14:anchorId="480A023C" wp14:editId="4304989B">
                  <wp:simplePos x="0" y="0"/>
                  <wp:positionH relativeFrom="column">
                    <wp:posOffset>-68233</wp:posOffset>
                  </wp:positionH>
                  <wp:positionV relativeFrom="paragraph">
                    <wp:posOffset>0</wp:posOffset>
                  </wp:positionV>
                  <wp:extent cx="600710" cy="602615"/>
                  <wp:effectExtent l="0" t="0" r="8890" b="6985"/>
                  <wp:wrapThrough wrapText="bothSides">
                    <wp:wrapPolygon edited="0">
                      <wp:start x="0" y="0"/>
                      <wp:lineTo x="0" y="21168"/>
                      <wp:lineTo x="21235" y="21168"/>
                      <wp:lineTo x="21235" y="0"/>
                      <wp:lineTo x="0" y="0"/>
                    </wp:wrapPolygon>
                  </wp:wrapThrough>
                  <wp:docPr id="27" name="Image 27" descr="C:\Users\USER\Pictures\WhatsApp Image 2021-08-18 at 19.41.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WhatsApp Image 2021-08-18 at 19.41.56.jpe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00710" cy="6026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86" w:type="dxa"/>
            <w:hideMark/>
          </w:tcPr>
          <w:p w14:paraId="41046A66" w14:textId="77777777" w:rsidR="001D19B0" w:rsidRDefault="001D19B0" w:rsidP="00C93F82">
            <w:pPr>
              <w:widowControl w:val="0"/>
              <w:ind w:left="317"/>
              <w:jc w:val="center"/>
              <w:rPr>
                <w:rFonts w:ascii="Arial" w:hAnsi="Arial" w:cs="Arial"/>
                <w:sz w:val="20"/>
              </w:rPr>
            </w:pPr>
          </w:p>
          <w:p w14:paraId="61729E26" w14:textId="77777777" w:rsidR="001D19B0" w:rsidRDefault="001D19B0" w:rsidP="00C93F82">
            <w:pPr>
              <w:widowControl w:val="0"/>
              <w:ind w:left="317"/>
              <w:jc w:val="center"/>
              <w:rPr>
                <w:rFonts w:ascii="Arial" w:hAnsi="Arial" w:cs="Arial"/>
                <w:sz w:val="20"/>
              </w:rPr>
            </w:pPr>
          </w:p>
          <w:p w14:paraId="052A0282" w14:textId="77777777" w:rsidR="001D19B0" w:rsidRDefault="001D19B0" w:rsidP="00C93F82">
            <w:pPr>
              <w:widowControl w:val="0"/>
              <w:ind w:left="317"/>
              <w:jc w:val="center"/>
              <w:rPr>
                <w:rFonts w:ascii="Arial" w:hAnsi="Arial" w:cs="Arial"/>
                <w:sz w:val="20"/>
              </w:rPr>
            </w:pPr>
          </w:p>
          <w:p w14:paraId="37AEDB84" w14:textId="77777777" w:rsidR="001D19B0" w:rsidRDefault="001D19B0" w:rsidP="00C93F82">
            <w:pPr>
              <w:widowControl w:val="0"/>
              <w:ind w:left="317"/>
              <w:jc w:val="center"/>
              <w:rPr>
                <w:rFonts w:ascii="Arial" w:hAnsi="Arial" w:cs="Arial"/>
                <w:sz w:val="20"/>
              </w:rPr>
            </w:pPr>
            <w:r>
              <w:rPr>
                <w:rFonts w:ascii="Arial" w:hAnsi="Arial" w:cs="Arial"/>
                <w:sz w:val="20"/>
              </w:rPr>
              <w:t>MINISTERE DE L’AMENAGEMENT DU TERRITOIRE ET DES SERVICES FONCIERS</w:t>
            </w:r>
          </w:p>
          <w:p w14:paraId="4A2829D3" w14:textId="77777777" w:rsidR="001D19B0" w:rsidRDefault="001D19B0" w:rsidP="00C93F82">
            <w:pPr>
              <w:widowControl w:val="0"/>
              <w:ind w:left="601"/>
              <w:jc w:val="center"/>
              <w:rPr>
                <w:rFonts w:ascii="Arial" w:hAnsi="Arial" w:cs="Arial"/>
                <w:sz w:val="20"/>
              </w:rPr>
            </w:pPr>
            <w:r>
              <w:rPr>
                <w:rFonts w:ascii="Arial" w:hAnsi="Arial" w:cs="Arial"/>
                <w:sz w:val="20"/>
              </w:rPr>
              <w:t>------------------------</w:t>
            </w:r>
          </w:p>
          <w:p w14:paraId="01D95973" w14:textId="77777777" w:rsidR="001D19B0" w:rsidRDefault="001D19B0" w:rsidP="00C93F82">
            <w:pPr>
              <w:widowControl w:val="0"/>
              <w:ind w:left="601"/>
              <w:jc w:val="center"/>
              <w:rPr>
                <w:rFonts w:ascii="Arial" w:hAnsi="Arial" w:cs="Arial"/>
                <w:sz w:val="20"/>
              </w:rPr>
            </w:pPr>
            <w:r>
              <w:rPr>
                <w:rFonts w:ascii="Arial" w:hAnsi="Arial" w:cs="Arial"/>
                <w:sz w:val="20"/>
              </w:rPr>
              <w:t>SECRETARIAT GENERAL</w:t>
            </w:r>
          </w:p>
          <w:p w14:paraId="0A49436F" w14:textId="77777777" w:rsidR="001D19B0" w:rsidRDefault="001D19B0" w:rsidP="00C93F82">
            <w:pPr>
              <w:widowControl w:val="0"/>
              <w:ind w:left="601"/>
              <w:jc w:val="center"/>
              <w:rPr>
                <w:rFonts w:ascii="Arial" w:hAnsi="Arial" w:cs="Arial"/>
                <w:sz w:val="20"/>
              </w:rPr>
            </w:pPr>
            <w:r>
              <w:rPr>
                <w:rFonts w:ascii="Arial" w:hAnsi="Arial" w:cs="Arial"/>
                <w:sz w:val="20"/>
              </w:rPr>
              <w:t>--------------------------</w:t>
            </w:r>
          </w:p>
          <w:p w14:paraId="37ACA4B6" w14:textId="77777777" w:rsidR="001D19B0" w:rsidRDefault="001D19B0" w:rsidP="00C93F82">
            <w:pPr>
              <w:widowControl w:val="0"/>
              <w:ind w:left="601"/>
              <w:jc w:val="center"/>
              <w:rPr>
                <w:rFonts w:ascii="Arial" w:hAnsi="Arial" w:cs="Arial"/>
                <w:sz w:val="20"/>
              </w:rPr>
            </w:pPr>
            <w:r>
              <w:rPr>
                <w:rFonts w:ascii="Arial" w:hAnsi="Arial" w:cs="Arial"/>
                <w:sz w:val="20"/>
              </w:rPr>
              <w:t>DIRECTION GENERALE DE L’AMENAGEMENT DE L’EQUIPEMENT</w:t>
            </w:r>
          </w:p>
          <w:p w14:paraId="7537AB1A" w14:textId="77777777" w:rsidR="001D19B0" w:rsidRDefault="001D19B0" w:rsidP="00C93F82">
            <w:pPr>
              <w:widowControl w:val="0"/>
              <w:ind w:left="601"/>
              <w:jc w:val="center"/>
              <w:rPr>
                <w:rFonts w:ascii="Arial" w:hAnsi="Arial" w:cs="Arial"/>
                <w:sz w:val="20"/>
              </w:rPr>
            </w:pPr>
            <w:r>
              <w:rPr>
                <w:rFonts w:ascii="Arial" w:hAnsi="Arial" w:cs="Arial"/>
                <w:sz w:val="20"/>
              </w:rPr>
              <w:t>--------------------------</w:t>
            </w:r>
          </w:p>
          <w:p w14:paraId="73AC02EC" w14:textId="77777777" w:rsidR="001D19B0" w:rsidRDefault="001D19B0" w:rsidP="00C93F82">
            <w:pPr>
              <w:widowControl w:val="0"/>
              <w:jc w:val="center"/>
              <w:rPr>
                <w:rFonts w:ascii="Arial" w:hAnsi="Arial" w:cs="Arial"/>
                <w:bCs/>
                <w:sz w:val="20"/>
              </w:rPr>
            </w:pPr>
            <w:r>
              <w:rPr>
                <w:rFonts w:ascii="Arial" w:hAnsi="Arial" w:cs="Arial"/>
                <w:bCs/>
                <w:sz w:val="20"/>
              </w:rPr>
              <w:t>PROJET DE DEVELOPPEMENT URBAIN INTEGRE</w:t>
            </w:r>
          </w:p>
          <w:p w14:paraId="28F908F4" w14:textId="77777777" w:rsidR="001D19B0" w:rsidRDefault="001D19B0" w:rsidP="00C93F82">
            <w:pPr>
              <w:widowControl w:val="0"/>
              <w:jc w:val="center"/>
              <w:rPr>
                <w:rFonts w:ascii="Arial" w:hAnsi="Arial" w:cs="Arial"/>
                <w:bCs/>
                <w:sz w:val="20"/>
              </w:rPr>
            </w:pPr>
            <w:r>
              <w:rPr>
                <w:rFonts w:ascii="Arial" w:hAnsi="Arial" w:cs="Arial"/>
                <w:bCs/>
                <w:sz w:val="20"/>
              </w:rPr>
              <w:t>ET DE RESILIENCE DU GRAND ANTANANARIVO</w:t>
            </w:r>
          </w:p>
          <w:p w14:paraId="74D93DCC" w14:textId="77777777" w:rsidR="001D19B0" w:rsidRDefault="001D19B0" w:rsidP="00C93F82">
            <w:pPr>
              <w:widowControl w:val="0"/>
              <w:ind w:left="601"/>
              <w:jc w:val="center"/>
              <w:rPr>
                <w:rFonts w:ascii="Arial" w:hAnsi="Arial" w:cs="Arial"/>
                <w:sz w:val="20"/>
              </w:rPr>
            </w:pPr>
            <w:r>
              <w:rPr>
                <w:rFonts w:ascii="Arial" w:hAnsi="Arial" w:cs="Arial"/>
                <w:sz w:val="20"/>
              </w:rPr>
              <w:t>--------------------------</w:t>
            </w:r>
          </w:p>
          <w:p w14:paraId="4D24AE0D" w14:textId="77777777" w:rsidR="001D19B0" w:rsidRDefault="001D19B0" w:rsidP="00C93F82">
            <w:pPr>
              <w:widowControl w:val="0"/>
              <w:jc w:val="center"/>
              <w:rPr>
                <w:rFonts w:ascii="Arial" w:hAnsi="Arial" w:cs="Arial"/>
                <w:bCs/>
                <w:sz w:val="20"/>
              </w:rPr>
            </w:pPr>
            <w:r>
              <w:rPr>
                <w:rFonts w:ascii="Arial" w:hAnsi="Arial" w:cs="Arial"/>
                <w:bCs/>
                <w:sz w:val="20"/>
              </w:rPr>
              <w:t xml:space="preserve">        UNITE DE GESTION DE PROJET</w:t>
            </w:r>
          </w:p>
        </w:tc>
        <w:tc>
          <w:tcPr>
            <w:tcW w:w="2736" w:type="dxa"/>
          </w:tcPr>
          <w:p w14:paraId="1335F4C7" w14:textId="77777777" w:rsidR="001D19B0" w:rsidRDefault="001D19B0" w:rsidP="00C93F82">
            <w:pPr>
              <w:widowControl w:val="0"/>
              <w:tabs>
                <w:tab w:val="center" w:pos="4680"/>
              </w:tabs>
              <w:suppressAutoHyphens/>
              <w:spacing w:before="120"/>
              <w:rPr>
                <w:b/>
                <w:noProof/>
                <w:spacing w:val="-2"/>
                <w:sz w:val="28"/>
                <w:szCs w:val="28"/>
              </w:rPr>
            </w:pPr>
            <w:r>
              <w:rPr>
                <w:b/>
                <w:noProof/>
                <w:spacing w:val="-2"/>
                <w:sz w:val="28"/>
                <w:szCs w:val="28"/>
              </w:rPr>
              <w:drawing>
                <wp:anchor distT="0" distB="0" distL="114300" distR="114300" simplePos="0" relativeHeight="251685888" behindDoc="0" locked="0" layoutInCell="1" allowOverlap="1" wp14:anchorId="225F3FDD" wp14:editId="3B21B4B0">
                  <wp:simplePos x="0" y="0"/>
                  <wp:positionH relativeFrom="column">
                    <wp:posOffset>575945</wp:posOffset>
                  </wp:positionH>
                  <wp:positionV relativeFrom="paragraph">
                    <wp:posOffset>0</wp:posOffset>
                  </wp:positionV>
                  <wp:extent cx="824230" cy="489585"/>
                  <wp:effectExtent l="0" t="0" r="0" b="5715"/>
                  <wp:wrapThrough wrapText="bothSides">
                    <wp:wrapPolygon edited="0">
                      <wp:start x="0" y="0"/>
                      <wp:lineTo x="0" y="21012"/>
                      <wp:lineTo x="20968" y="21012"/>
                      <wp:lineTo x="20968" y="0"/>
                      <wp:lineTo x="0" y="0"/>
                    </wp:wrapPolygon>
                  </wp:wrapThrough>
                  <wp:docPr id="28" name="Image 28" descr="logo_produir v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produir v3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24230" cy="489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C37C8" w14:textId="77777777" w:rsidR="001D19B0" w:rsidRDefault="001D19B0" w:rsidP="00C93F82">
            <w:pPr>
              <w:widowControl w:val="0"/>
              <w:tabs>
                <w:tab w:val="center" w:pos="4680"/>
              </w:tabs>
              <w:suppressAutoHyphens/>
              <w:spacing w:before="120"/>
              <w:rPr>
                <w:rFonts w:ascii="Calibri" w:hAnsi="Calibri"/>
                <w:b/>
                <w:spacing w:val="-2"/>
                <w:sz w:val="28"/>
                <w:szCs w:val="28"/>
              </w:rPr>
            </w:pPr>
          </w:p>
          <w:p w14:paraId="41F4C40E" w14:textId="77777777" w:rsidR="001D19B0" w:rsidRDefault="001D19B0" w:rsidP="00C93F82">
            <w:pPr>
              <w:widowControl w:val="0"/>
              <w:tabs>
                <w:tab w:val="center" w:pos="4680"/>
              </w:tabs>
              <w:suppressAutoHyphens/>
              <w:spacing w:before="120"/>
              <w:jc w:val="center"/>
              <w:rPr>
                <w:b/>
                <w:spacing w:val="-2"/>
                <w:sz w:val="28"/>
                <w:szCs w:val="28"/>
              </w:rPr>
            </w:pPr>
          </w:p>
        </w:tc>
      </w:tr>
    </w:tbl>
    <w:p w14:paraId="60D98A5D" w14:textId="77777777" w:rsidR="001D19B0" w:rsidRPr="008D5992" w:rsidRDefault="001D19B0" w:rsidP="00C93F82">
      <w:pPr>
        <w:widowControl w:val="0"/>
        <w:suppressAutoHyphens/>
        <w:spacing w:before="120" w:after="120"/>
        <w:ind w:left="6480"/>
        <w:jc w:val="right"/>
        <w:rPr>
          <w:szCs w:val="24"/>
        </w:rPr>
      </w:pPr>
      <w:r w:rsidRPr="008D5992">
        <w:rPr>
          <w:szCs w:val="24"/>
        </w:rPr>
        <w:t xml:space="preserve">Date : </w:t>
      </w:r>
      <w:r w:rsidRPr="008D5992">
        <w:rPr>
          <w:i/>
          <w:szCs w:val="24"/>
        </w:rPr>
        <w:t>[date]</w:t>
      </w:r>
    </w:p>
    <w:p w14:paraId="149DFD89" w14:textId="77777777" w:rsidR="001D19B0" w:rsidRPr="008D5992" w:rsidRDefault="001D19B0" w:rsidP="00C93F82">
      <w:pPr>
        <w:widowControl w:val="0"/>
        <w:suppressAutoHyphens/>
        <w:rPr>
          <w:i/>
          <w:szCs w:val="24"/>
        </w:rPr>
      </w:pPr>
      <w:r w:rsidRPr="008D5992">
        <w:rPr>
          <w:szCs w:val="24"/>
        </w:rPr>
        <w:t xml:space="preserve">A : </w:t>
      </w:r>
      <w:r w:rsidRPr="008D5992">
        <w:rPr>
          <w:i/>
          <w:szCs w:val="24"/>
        </w:rPr>
        <w:t>[nom et adresse du Soumissionnaire retenu]</w:t>
      </w:r>
    </w:p>
    <w:p w14:paraId="0C142BE4" w14:textId="77777777" w:rsidR="001D19B0" w:rsidRPr="008D5992" w:rsidRDefault="001D19B0" w:rsidP="00C93F82">
      <w:pPr>
        <w:widowControl w:val="0"/>
        <w:suppressAutoHyphens/>
        <w:rPr>
          <w:szCs w:val="24"/>
        </w:rPr>
      </w:pPr>
    </w:p>
    <w:p w14:paraId="7CE4895D" w14:textId="77777777" w:rsidR="001D19B0" w:rsidRPr="008D5992" w:rsidRDefault="001D19B0" w:rsidP="00C93F82">
      <w:pPr>
        <w:widowControl w:val="0"/>
        <w:suppressAutoHyphens/>
        <w:rPr>
          <w:szCs w:val="24"/>
        </w:rPr>
      </w:pPr>
      <w:r w:rsidRPr="008D5992">
        <w:rPr>
          <w:szCs w:val="24"/>
        </w:rPr>
        <w:t xml:space="preserve">Objet : </w:t>
      </w:r>
      <w:r w:rsidRPr="008D5992">
        <w:rPr>
          <w:b/>
          <w:i/>
          <w:szCs w:val="24"/>
        </w:rPr>
        <w:t>Notification d’attribution du Marché No</w:t>
      </w:r>
      <w:r w:rsidRPr="008D5992">
        <w:rPr>
          <w:b/>
          <w:bCs/>
          <w:i/>
        </w:rPr>
        <w:t xml:space="preserve"> </w:t>
      </w:r>
      <w:r w:rsidRPr="008D5992">
        <w:t xml:space="preserve">. . . . . . . . ..  </w:t>
      </w:r>
    </w:p>
    <w:p w14:paraId="6676B62F" w14:textId="77777777" w:rsidR="001D19B0" w:rsidRPr="008D5992" w:rsidRDefault="001D19B0" w:rsidP="00C93F82">
      <w:pPr>
        <w:widowControl w:val="0"/>
        <w:suppressAutoHyphens/>
        <w:rPr>
          <w:szCs w:val="24"/>
        </w:rPr>
      </w:pPr>
    </w:p>
    <w:p w14:paraId="73381D96" w14:textId="77777777" w:rsidR="001D19B0" w:rsidRPr="008D5992" w:rsidRDefault="001D19B0" w:rsidP="00C93F82">
      <w:pPr>
        <w:widowControl w:val="0"/>
        <w:suppressAutoHyphens/>
        <w:rPr>
          <w:szCs w:val="24"/>
        </w:rPr>
      </w:pPr>
      <w:r w:rsidRPr="008D5992">
        <w:rPr>
          <w:szCs w:val="24"/>
        </w:rPr>
        <w:t>Messieurs,</w:t>
      </w:r>
    </w:p>
    <w:p w14:paraId="4AD3EEA4" w14:textId="77777777" w:rsidR="001D19B0" w:rsidRPr="008D5992" w:rsidRDefault="001D19B0" w:rsidP="00C93F82">
      <w:pPr>
        <w:widowControl w:val="0"/>
        <w:suppressAutoHyphens/>
        <w:rPr>
          <w:szCs w:val="24"/>
        </w:rPr>
      </w:pPr>
    </w:p>
    <w:p w14:paraId="3F76D9D4" w14:textId="77777777" w:rsidR="001D19B0" w:rsidRDefault="001D19B0" w:rsidP="00C93F82">
      <w:pPr>
        <w:widowControl w:val="0"/>
        <w:suppressAutoHyphens/>
        <w:jc w:val="both"/>
        <w:rPr>
          <w:szCs w:val="24"/>
        </w:rPr>
      </w:pPr>
      <w:r w:rsidRPr="008D5992">
        <w:rPr>
          <w:szCs w:val="24"/>
        </w:rPr>
        <w:t xml:space="preserve">La présente a pour but de vous notifier que votre </w:t>
      </w:r>
      <w:r>
        <w:rPr>
          <w:szCs w:val="24"/>
        </w:rPr>
        <w:t>Cotation</w:t>
      </w:r>
      <w:r w:rsidRPr="008D5992">
        <w:rPr>
          <w:szCs w:val="24"/>
        </w:rPr>
        <w:t xml:space="preserve"> en date du </w:t>
      </w:r>
      <w:r w:rsidRPr="008D5992">
        <w:rPr>
          <w:b/>
          <w:i/>
          <w:szCs w:val="24"/>
        </w:rPr>
        <w:t>[date]</w:t>
      </w:r>
      <w:r w:rsidRPr="008D5992">
        <w:rPr>
          <w:b/>
          <w:szCs w:val="24"/>
        </w:rPr>
        <w:t xml:space="preserve"> </w:t>
      </w:r>
      <w:r w:rsidRPr="008D5992">
        <w:rPr>
          <w:szCs w:val="24"/>
        </w:rPr>
        <w:t xml:space="preserve">pour l’exécution des Fournitures et Services connexes de </w:t>
      </w:r>
      <w:r w:rsidRPr="008D5992">
        <w:rPr>
          <w:b/>
          <w:i/>
          <w:szCs w:val="24"/>
        </w:rPr>
        <w:t>[nom du marché et identification]</w:t>
      </w:r>
      <w:r w:rsidRPr="008D5992">
        <w:rPr>
          <w:b/>
          <w:szCs w:val="24"/>
        </w:rPr>
        <w:t xml:space="preserve"> </w:t>
      </w:r>
      <w:r w:rsidRPr="008D5992">
        <w:rPr>
          <w:szCs w:val="24"/>
        </w:rPr>
        <w:t xml:space="preserve">pour le montant du Marché de </w:t>
      </w:r>
      <w:r w:rsidRPr="008D5992">
        <w:rPr>
          <w:b/>
          <w:i/>
          <w:szCs w:val="24"/>
        </w:rPr>
        <w:t>[montant en chiffres et en lettres, nom de la monnaie]</w:t>
      </w:r>
      <w:r w:rsidRPr="008D5992">
        <w:rPr>
          <w:szCs w:val="24"/>
        </w:rPr>
        <w:t>, est acceptée par nos services.</w:t>
      </w:r>
    </w:p>
    <w:p w14:paraId="4D8F6219" w14:textId="77777777" w:rsidR="001D19B0" w:rsidRDefault="001D19B0" w:rsidP="00C93F82">
      <w:pPr>
        <w:widowControl w:val="0"/>
        <w:suppressAutoHyphens/>
        <w:jc w:val="both"/>
        <w:rPr>
          <w:szCs w:val="24"/>
        </w:rPr>
      </w:pPr>
    </w:p>
    <w:p w14:paraId="10B328E2" w14:textId="77777777" w:rsidR="001D19B0" w:rsidRPr="008D5992" w:rsidRDefault="001D19B0" w:rsidP="00C93F82">
      <w:pPr>
        <w:widowControl w:val="0"/>
        <w:suppressAutoHyphens/>
        <w:jc w:val="both"/>
        <w:rPr>
          <w:szCs w:val="24"/>
        </w:rPr>
      </w:pPr>
      <w:r>
        <w:rPr>
          <w:szCs w:val="24"/>
        </w:rPr>
        <w:t xml:space="preserve">Veuillez trouver ci-joint l’acte d’Engagement, qu’il vous est demandé de retourner signé dans le délai de </w:t>
      </w:r>
      <w:r w:rsidRPr="00CC160B">
        <w:rPr>
          <w:i/>
          <w:szCs w:val="24"/>
        </w:rPr>
        <w:t>[insérer le nombre de jours]</w:t>
      </w:r>
      <w:r>
        <w:rPr>
          <w:szCs w:val="24"/>
        </w:rPr>
        <w:t xml:space="preserve"> jours.</w:t>
      </w:r>
    </w:p>
    <w:p w14:paraId="44342ABC" w14:textId="77777777" w:rsidR="001D19B0" w:rsidRPr="008D5992" w:rsidRDefault="001D19B0" w:rsidP="00C93F82">
      <w:pPr>
        <w:widowControl w:val="0"/>
        <w:suppressAutoHyphens/>
        <w:rPr>
          <w:szCs w:val="24"/>
        </w:rPr>
      </w:pPr>
    </w:p>
    <w:p w14:paraId="205856D3" w14:textId="77777777" w:rsidR="001D19B0" w:rsidRPr="008D5992" w:rsidRDefault="001D19B0" w:rsidP="00C93F82">
      <w:pPr>
        <w:widowControl w:val="0"/>
        <w:suppressAutoHyphens/>
        <w:jc w:val="both"/>
        <w:rPr>
          <w:szCs w:val="24"/>
        </w:rPr>
      </w:pPr>
      <w:r>
        <w:rPr>
          <w:szCs w:val="24"/>
        </w:rPr>
        <w:t>[</w:t>
      </w:r>
      <w:r w:rsidRPr="00CC160B">
        <w:rPr>
          <w:b/>
          <w:i/>
          <w:szCs w:val="24"/>
        </w:rPr>
        <w:t>Insérer ce qui suit seulement si une Garantie de bonne exécution est exigée :</w:t>
      </w:r>
      <w:r>
        <w:rPr>
          <w:szCs w:val="24"/>
        </w:rPr>
        <w:t>] « </w:t>
      </w:r>
      <w:r w:rsidRPr="008D5992">
        <w:rPr>
          <w:szCs w:val="24"/>
        </w:rPr>
        <w:t xml:space="preserve">Il vous est demandé de fournir la garantie de bonne exécution dans les </w:t>
      </w:r>
      <w:r>
        <w:rPr>
          <w:szCs w:val="24"/>
        </w:rPr>
        <w:t xml:space="preserve">________ </w:t>
      </w:r>
      <w:r w:rsidRPr="00DA0B0F">
        <w:rPr>
          <w:i/>
          <w:szCs w:val="24"/>
        </w:rPr>
        <w:t>[insérer le nombre de jours]</w:t>
      </w:r>
      <w:r>
        <w:rPr>
          <w:szCs w:val="24"/>
        </w:rPr>
        <w:t xml:space="preserve"> </w:t>
      </w:r>
      <w:r w:rsidRPr="008D5992">
        <w:rPr>
          <w:szCs w:val="24"/>
        </w:rPr>
        <w:t>conformément au</w:t>
      </w:r>
      <w:r>
        <w:rPr>
          <w:szCs w:val="24"/>
        </w:rPr>
        <w:t>x Conditions du Marché</w:t>
      </w:r>
      <w:r w:rsidRPr="008D5992">
        <w:rPr>
          <w:szCs w:val="24"/>
        </w:rPr>
        <w:t>, en utilisant le formulaire de garantie de bonne exécution</w:t>
      </w:r>
      <w:r>
        <w:rPr>
          <w:szCs w:val="24"/>
        </w:rPr>
        <w:t xml:space="preserve"> ci-joint</w:t>
      </w:r>
      <w:r w:rsidRPr="008D5992">
        <w:rPr>
          <w:szCs w:val="24"/>
        </w:rPr>
        <w:t>.</w:t>
      </w:r>
      <w:r>
        <w:rPr>
          <w:szCs w:val="24"/>
        </w:rPr>
        <w:t> »</w:t>
      </w:r>
    </w:p>
    <w:p w14:paraId="78079F09" w14:textId="77777777" w:rsidR="001D19B0" w:rsidRPr="008D5992" w:rsidRDefault="001D19B0" w:rsidP="00C93F82">
      <w:pPr>
        <w:widowControl w:val="0"/>
        <w:suppressAutoHyphens/>
        <w:rPr>
          <w:szCs w:val="24"/>
        </w:rPr>
      </w:pPr>
    </w:p>
    <w:p w14:paraId="576D19EC" w14:textId="77777777" w:rsidR="001D19B0" w:rsidRPr="008E7A4C" w:rsidRDefault="001D19B0" w:rsidP="00C93F82">
      <w:pPr>
        <w:widowControl w:val="0"/>
        <w:spacing w:before="120" w:after="120"/>
        <w:rPr>
          <w:szCs w:val="24"/>
        </w:rPr>
      </w:pPr>
      <w:r w:rsidRPr="008E7A4C">
        <w:rPr>
          <w:szCs w:val="24"/>
        </w:rPr>
        <w:t>Signature autorisée : _________________________________</w:t>
      </w:r>
      <w:r w:rsidRPr="008D5992">
        <w:rPr>
          <w:szCs w:val="24"/>
        </w:rPr>
        <w:t>___________________</w:t>
      </w:r>
    </w:p>
    <w:p w14:paraId="0F88641B" w14:textId="77777777" w:rsidR="001D19B0" w:rsidRPr="008D5992" w:rsidRDefault="001D19B0" w:rsidP="00C93F82">
      <w:pPr>
        <w:widowControl w:val="0"/>
        <w:spacing w:before="120" w:after="120"/>
        <w:rPr>
          <w:szCs w:val="24"/>
        </w:rPr>
      </w:pPr>
      <w:r w:rsidRPr="008D5992">
        <w:rPr>
          <w:szCs w:val="24"/>
        </w:rPr>
        <w:t>N</w:t>
      </w:r>
      <w:r w:rsidRPr="008E7A4C">
        <w:rPr>
          <w:szCs w:val="24"/>
        </w:rPr>
        <w:t>om et titre du signataire habilité à signer au nom de l’Acheteur</w:t>
      </w:r>
      <w:r w:rsidRPr="008E7A4C">
        <w:rPr>
          <w:i/>
          <w:szCs w:val="24"/>
        </w:rPr>
        <w:t xml:space="preserve"> [</w:t>
      </w:r>
      <w:r w:rsidRPr="008D5992">
        <w:rPr>
          <w:i/>
          <w:szCs w:val="24"/>
        </w:rPr>
        <w:t>Insérer le</w:t>
      </w:r>
      <w:r w:rsidRPr="008E7A4C">
        <w:rPr>
          <w:i/>
          <w:szCs w:val="24"/>
        </w:rPr>
        <w:t>, nom et titre du signataire habilité à signer au nom de l’Acheteur]</w:t>
      </w:r>
      <w:r w:rsidRPr="008D5992">
        <w:rPr>
          <w:i/>
          <w:szCs w:val="24"/>
        </w:rPr>
        <w:t xml:space="preserve"> _____________________________</w:t>
      </w:r>
    </w:p>
    <w:p w14:paraId="7E750C76" w14:textId="77777777" w:rsidR="001D19B0" w:rsidRPr="008D5992" w:rsidRDefault="001D19B0" w:rsidP="00C93F82">
      <w:pPr>
        <w:widowControl w:val="0"/>
        <w:suppressAutoHyphens/>
        <w:rPr>
          <w:szCs w:val="24"/>
        </w:rPr>
      </w:pPr>
      <w:r w:rsidRPr="008D5992">
        <w:rPr>
          <w:szCs w:val="24"/>
        </w:rPr>
        <w:t>Nom de l’Agence d’exécution : ____________________________________________</w:t>
      </w:r>
    </w:p>
    <w:p w14:paraId="6B6C14F5" w14:textId="77777777" w:rsidR="001D19B0" w:rsidRPr="008D5992" w:rsidRDefault="001D19B0" w:rsidP="00C93F82">
      <w:pPr>
        <w:widowControl w:val="0"/>
        <w:suppressAutoHyphens/>
        <w:rPr>
          <w:b/>
          <w:bCs/>
          <w:szCs w:val="24"/>
        </w:rPr>
      </w:pPr>
    </w:p>
    <w:p w14:paraId="2C6CF237" w14:textId="77777777" w:rsidR="001D19B0" w:rsidRPr="008D5992" w:rsidRDefault="001D19B0" w:rsidP="00C93F82">
      <w:pPr>
        <w:widowControl w:val="0"/>
        <w:suppressAutoHyphens/>
        <w:rPr>
          <w:b/>
          <w:bCs/>
          <w:szCs w:val="24"/>
        </w:rPr>
      </w:pPr>
    </w:p>
    <w:p w14:paraId="6A950184" w14:textId="77777777" w:rsidR="001D19B0" w:rsidRPr="008D5992" w:rsidRDefault="001D19B0" w:rsidP="00C93F82">
      <w:pPr>
        <w:widowControl w:val="0"/>
        <w:suppressAutoHyphens/>
        <w:rPr>
          <w:szCs w:val="24"/>
        </w:rPr>
      </w:pPr>
      <w:r w:rsidRPr="008D5992">
        <w:rPr>
          <w:b/>
          <w:bCs/>
          <w:szCs w:val="24"/>
        </w:rPr>
        <w:t xml:space="preserve">Pièce jointe : </w:t>
      </w:r>
      <w:r>
        <w:rPr>
          <w:b/>
          <w:bCs/>
          <w:szCs w:val="24"/>
        </w:rPr>
        <w:t>Acte d’Engagement</w:t>
      </w:r>
    </w:p>
    <w:p w14:paraId="7168277A" w14:textId="77777777" w:rsidR="001D19B0" w:rsidRPr="008D5992" w:rsidRDefault="001D19B0" w:rsidP="003A30AD">
      <w:pPr>
        <w:pStyle w:val="SectionXHeading"/>
        <w:rPr>
          <w:rFonts w:ascii="Times New Roman" w:hAnsi="Times New Roman"/>
          <w:sz w:val="24"/>
          <w:lang w:val="fr-FR"/>
        </w:rPr>
      </w:pPr>
      <w:r w:rsidRPr="008D5992">
        <w:rPr>
          <w:lang w:val="fr-FR"/>
        </w:rPr>
        <w:lastRenderedPageBreak/>
        <w:t xml:space="preserve">Modèle de </w:t>
      </w:r>
      <w:r>
        <w:rPr>
          <w:lang w:val="fr-FR"/>
        </w:rPr>
        <w:t>G</w:t>
      </w:r>
      <w:r w:rsidRPr="008D5992">
        <w:rPr>
          <w:lang w:val="fr-FR"/>
        </w:rPr>
        <w:t>arantie de bonne exécution</w:t>
      </w:r>
      <w:r w:rsidRPr="008D5992">
        <w:rPr>
          <w:rFonts w:ascii="Times New Roman" w:hAnsi="Times New Roman"/>
          <w:sz w:val="24"/>
          <w:lang w:val="fr-FR"/>
        </w:rPr>
        <w:t xml:space="preserve"> </w:t>
      </w:r>
    </w:p>
    <w:p w14:paraId="43BF5D32" w14:textId="77777777" w:rsidR="001D19B0" w:rsidRPr="008D5992" w:rsidRDefault="001D19B0" w:rsidP="003A30AD">
      <w:pPr>
        <w:jc w:val="center"/>
        <w:rPr>
          <w:b/>
          <w:sz w:val="28"/>
          <w:szCs w:val="28"/>
          <w:lang w:eastAsia="en-US"/>
        </w:rPr>
      </w:pPr>
      <w:r w:rsidRPr="008D5992">
        <w:rPr>
          <w:b/>
          <w:sz w:val="28"/>
          <w:szCs w:val="28"/>
          <w:lang w:eastAsia="en-US"/>
        </w:rPr>
        <w:t>(</w:t>
      </w:r>
      <w:r>
        <w:rPr>
          <w:b/>
          <w:sz w:val="28"/>
          <w:szCs w:val="28"/>
          <w:lang w:eastAsia="en-US"/>
        </w:rPr>
        <w:t>G</w:t>
      </w:r>
      <w:r w:rsidRPr="008D5992">
        <w:rPr>
          <w:b/>
          <w:sz w:val="28"/>
          <w:szCs w:val="28"/>
          <w:lang w:eastAsia="en-US"/>
        </w:rPr>
        <w:t>arantie bancaire)</w:t>
      </w:r>
    </w:p>
    <w:p w14:paraId="1F6713F8" w14:textId="77777777" w:rsidR="001D19B0" w:rsidRPr="008D5992" w:rsidRDefault="001D19B0" w:rsidP="003A30AD">
      <w:pPr>
        <w:jc w:val="center"/>
        <w:rPr>
          <w:b/>
          <w:sz w:val="28"/>
          <w:szCs w:val="28"/>
          <w:lang w:eastAsia="en-US"/>
        </w:rPr>
      </w:pPr>
    </w:p>
    <w:p w14:paraId="5075CB8A" w14:textId="77777777" w:rsidR="001D19B0" w:rsidRPr="008D5992" w:rsidRDefault="001D19B0" w:rsidP="000A0E86">
      <w:pPr>
        <w:suppressAutoHyphens/>
        <w:spacing w:after="200"/>
        <w:jc w:val="both"/>
        <w:rPr>
          <w:i/>
          <w:iCs/>
          <w:szCs w:val="24"/>
        </w:rPr>
      </w:pPr>
      <w:r w:rsidRPr="008D5992">
        <w:rPr>
          <w:i/>
          <w:iCs/>
          <w:szCs w:val="24"/>
        </w:rPr>
        <w:t xml:space="preserve">[Sur demande du </w:t>
      </w:r>
      <w:r>
        <w:rPr>
          <w:i/>
          <w:iCs/>
          <w:szCs w:val="24"/>
        </w:rPr>
        <w:t>Fournisseur</w:t>
      </w:r>
      <w:r w:rsidRPr="008D5992">
        <w:rPr>
          <w:i/>
          <w:iCs/>
          <w:szCs w:val="24"/>
        </w:rPr>
        <w:t xml:space="preserve"> sélectionné, la banque (garant) remplit </w:t>
      </w:r>
      <w:r>
        <w:rPr>
          <w:i/>
          <w:iCs/>
          <w:szCs w:val="24"/>
        </w:rPr>
        <w:t>le formulaire d</w:t>
      </w:r>
      <w:r w:rsidRPr="008D5992">
        <w:rPr>
          <w:i/>
          <w:iCs/>
          <w:szCs w:val="24"/>
        </w:rPr>
        <w:t>e garantie de bonne exécution type conformément aux indications en italiques]</w:t>
      </w:r>
    </w:p>
    <w:p w14:paraId="520E3AAF" w14:textId="77777777" w:rsidR="001D19B0" w:rsidRPr="008D5992" w:rsidRDefault="001D19B0" w:rsidP="003A30AD">
      <w:pPr>
        <w:suppressAutoHyphens/>
        <w:rPr>
          <w:b/>
          <w:szCs w:val="24"/>
        </w:rPr>
      </w:pPr>
    </w:p>
    <w:p w14:paraId="06EE2558" w14:textId="77777777" w:rsidR="001D19B0" w:rsidRPr="008D5992" w:rsidRDefault="001D19B0" w:rsidP="003A30AD">
      <w:pPr>
        <w:suppressAutoHyphens/>
        <w:spacing w:after="200"/>
        <w:rPr>
          <w:bCs/>
          <w:i/>
          <w:iCs/>
          <w:szCs w:val="24"/>
        </w:rPr>
      </w:pPr>
      <w:r w:rsidRPr="008D5992">
        <w:rPr>
          <w:bCs/>
          <w:i/>
          <w:iCs/>
          <w:szCs w:val="24"/>
        </w:rPr>
        <w:t>[insérer le nom de la banque et adresse de la banque d’émission]</w:t>
      </w:r>
    </w:p>
    <w:p w14:paraId="791B454E" w14:textId="77777777" w:rsidR="001D19B0" w:rsidRPr="008D5992" w:rsidRDefault="001D19B0" w:rsidP="003A30AD">
      <w:pPr>
        <w:suppressAutoHyphens/>
        <w:spacing w:after="200"/>
        <w:rPr>
          <w:bCs/>
          <w:szCs w:val="24"/>
        </w:rPr>
      </w:pPr>
      <w:r w:rsidRPr="008D5992">
        <w:rPr>
          <w:b/>
          <w:bCs/>
          <w:szCs w:val="24"/>
        </w:rPr>
        <w:t>Bénéficiaire :</w:t>
      </w:r>
      <w:r w:rsidRPr="008D5992">
        <w:rPr>
          <w:bCs/>
          <w:szCs w:val="24"/>
        </w:rPr>
        <w:t xml:space="preserve"> </w:t>
      </w:r>
      <w:r w:rsidRPr="008D5992">
        <w:rPr>
          <w:bCs/>
          <w:i/>
          <w:iCs/>
          <w:szCs w:val="24"/>
        </w:rPr>
        <w:t>[insérer les nom et adresse de l’Acheteur]</w:t>
      </w:r>
      <w:r w:rsidRPr="008D5992">
        <w:rPr>
          <w:bCs/>
          <w:szCs w:val="24"/>
        </w:rPr>
        <w:t xml:space="preserve"> </w:t>
      </w:r>
    </w:p>
    <w:p w14:paraId="263EC536" w14:textId="77777777" w:rsidR="001D19B0" w:rsidRPr="008D5992" w:rsidRDefault="001D19B0" w:rsidP="003A30AD">
      <w:pPr>
        <w:suppressAutoHyphens/>
        <w:spacing w:after="200"/>
        <w:rPr>
          <w:szCs w:val="24"/>
        </w:rPr>
      </w:pPr>
      <w:r w:rsidRPr="008D5992">
        <w:rPr>
          <w:b/>
          <w:bCs/>
          <w:szCs w:val="24"/>
        </w:rPr>
        <w:t>Date :</w:t>
      </w:r>
      <w:r w:rsidRPr="008D5992">
        <w:rPr>
          <w:szCs w:val="24"/>
        </w:rPr>
        <w:t xml:space="preserve"> </w:t>
      </w:r>
      <w:r w:rsidRPr="008D5992">
        <w:rPr>
          <w:i/>
          <w:iCs/>
          <w:szCs w:val="24"/>
        </w:rPr>
        <w:t>[insérer date]</w:t>
      </w:r>
    </w:p>
    <w:p w14:paraId="51207678" w14:textId="77777777" w:rsidR="001D19B0" w:rsidRPr="008D5992" w:rsidRDefault="001D19B0" w:rsidP="003A30AD">
      <w:pPr>
        <w:suppressAutoHyphens/>
        <w:spacing w:after="200"/>
        <w:rPr>
          <w:bCs/>
          <w:szCs w:val="24"/>
        </w:rPr>
      </w:pPr>
      <w:r w:rsidRPr="008D5992">
        <w:rPr>
          <w:b/>
          <w:bCs/>
          <w:szCs w:val="24"/>
        </w:rPr>
        <w:t>Garantie de bonne exécution no.</w:t>
      </w:r>
      <w:r w:rsidRPr="008D5992">
        <w:rPr>
          <w:bCs/>
          <w:szCs w:val="24"/>
        </w:rPr>
        <w:t xml:space="preserve"> : </w:t>
      </w:r>
      <w:r w:rsidRPr="008D5992">
        <w:rPr>
          <w:bCs/>
          <w:i/>
          <w:iCs/>
          <w:szCs w:val="24"/>
        </w:rPr>
        <w:t>[insérer No]</w:t>
      </w:r>
    </w:p>
    <w:p w14:paraId="656DA8DE" w14:textId="77777777" w:rsidR="001D19B0" w:rsidRPr="008D5992" w:rsidRDefault="001D19B0" w:rsidP="000A0E86">
      <w:pPr>
        <w:suppressAutoHyphens/>
        <w:spacing w:after="200"/>
        <w:jc w:val="both"/>
        <w:rPr>
          <w:szCs w:val="24"/>
        </w:rPr>
      </w:pPr>
      <w:r w:rsidRPr="008D5992">
        <w:rPr>
          <w:b/>
          <w:bCs/>
          <w:szCs w:val="24"/>
        </w:rPr>
        <w:t>Garant :</w:t>
      </w:r>
      <w:r w:rsidRPr="008D5992">
        <w:rPr>
          <w:szCs w:val="24"/>
        </w:rPr>
        <w:t xml:space="preserve"> </w:t>
      </w:r>
      <w:r w:rsidRPr="008D5992">
        <w:rPr>
          <w:bCs/>
          <w:i/>
          <w:iCs/>
          <w:szCs w:val="24"/>
        </w:rPr>
        <w:t>[insérer le nom de la banque, et l’adresse de l’agence émettrice, sauf si cela figure à l’en-tête]</w:t>
      </w:r>
    </w:p>
    <w:p w14:paraId="3AF42D3B" w14:textId="77777777" w:rsidR="001D19B0" w:rsidRPr="008D5992" w:rsidRDefault="001D19B0" w:rsidP="003A30AD">
      <w:pPr>
        <w:suppressAutoHyphens/>
        <w:spacing w:after="200"/>
        <w:jc w:val="both"/>
        <w:rPr>
          <w:szCs w:val="24"/>
        </w:rPr>
      </w:pPr>
      <w:r w:rsidRPr="008D5992">
        <w:rPr>
          <w:szCs w:val="24"/>
        </w:rPr>
        <w:t xml:space="preserve">Nous avons été informés que </w:t>
      </w:r>
      <w:r w:rsidRPr="008D5992">
        <w:rPr>
          <w:bCs/>
          <w:i/>
          <w:iCs/>
          <w:szCs w:val="24"/>
        </w:rPr>
        <w:t>[insérer le nom du Fournisseur]</w:t>
      </w:r>
      <w:r w:rsidRPr="008D5992">
        <w:rPr>
          <w:szCs w:val="24"/>
        </w:rPr>
        <w:t xml:space="preserve"> (ci-après dénommé « le Fournisseur ») a conclu avec vous le Marché no</w:t>
      </w:r>
      <w:r w:rsidRPr="008D5992">
        <w:rPr>
          <w:i/>
          <w:iCs/>
          <w:szCs w:val="24"/>
        </w:rPr>
        <w:t xml:space="preserve">. [insérer No] </w:t>
      </w:r>
      <w:r w:rsidRPr="008D5992">
        <w:rPr>
          <w:szCs w:val="24"/>
        </w:rPr>
        <w:t xml:space="preserve">en date du </w:t>
      </w:r>
      <w:r w:rsidRPr="008D5992">
        <w:rPr>
          <w:i/>
          <w:iCs/>
          <w:szCs w:val="24"/>
        </w:rPr>
        <w:t>[insérer la date]</w:t>
      </w:r>
      <w:r w:rsidRPr="008D5992">
        <w:rPr>
          <w:szCs w:val="24"/>
        </w:rPr>
        <w:t xml:space="preserve"> pour la fourniture de </w:t>
      </w:r>
      <w:r w:rsidRPr="008D5992">
        <w:rPr>
          <w:i/>
          <w:iCs/>
          <w:szCs w:val="24"/>
        </w:rPr>
        <w:t>[insérer la description des fournitures et Services connexes]</w:t>
      </w:r>
      <w:r w:rsidRPr="008D5992">
        <w:rPr>
          <w:szCs w:val="24"/>
        </w:rPr>
        <w:t xml:space="preserve"> (ci-après dénommée « le Marché »).</w:t>
      </w:r>
    </w:p>
    <w:p w14:paraId="44780F71" w14:textId="77777777" w:rsidR="001D19B0" w:rsidRPr="008D5992" w:rsidRDefault="001D19B0" w:rsidP="003A30AD">
      <w:pPr>
        <w:spacing w:after="200"/>
      </w:pPr>
      <w:r w:rsidRPr="008D5992">
        <w:t>De plus, nous comprenons qu’une garantie de bonne exécution est exigée en vertu des conditions du Marché.</w:t>
      </w:r>
    </w:p>
    <w:p w14:paraId="4CF5482D" w14:textId="77777777" w:rsidR="001D19B0" w:rsidRPr="008D5992" w:rsidRDefault="001D19B0" w:rsidP="003A30AD">
      <w:pPr>
        <w:suppressAutoHyphens/>
        <w:spacing w:after="200"/>
        <w:jc w:val="both"/>
        <w:rPr>
          <w:szCs w:val="24"/>
        </w:rPr>
      </w:pPr>
      <w:r w:rsidRPr="008D5992">
        <w:rPr>
          <w:szCs w:val="24"/>
        </w:rPr>
        <w:t xml:space="preserve">A la demande du Fournisseur, nous </w:t>
      </w:r>
      <w:r w:rsidRPr="008D5992">
        <w:rPr>
          <w:bCs/>
          <w:i/>
          <w:iCs/>
          <w:szCs w:val="24"/>
        </w:rPr>
        <w:t>[insérer le nom de la banque]</w:t>
      </w:r>
      <w:r w:rsidRPr="008D5992">
        <w:rPr>
          <w:b/>
          <w:szCs w:val="24"/>
        </w:rPr>
        <w:t xml:space="preserve"> </w:t>
      </w:r>
      <w:r w:rsidRPr="008D5992">
        <w:rPr>
          <w:szCs w:val="24"/>
        </w:rPr>
        <w:t xml:space="preserve">nous engageons par la présente, sans réserve et irrévocablement, à vous payer à première demande, toutes sommes d’argent que vous pourriez réclamer dans la limite de </w:t>
      </w:r>
      <w:r w:rsidRPr="008D5992">
        <w:t>(</w:t>
      </w:r>
      <w:r w:rsidRPr="008D5992">
        <w:rPr>
          <w:u w:val="single"/>
        </w:rPr>
        <w:t xml:space="preserve">          </w:t>
      </w:r>
      <w:r w:rsidRPr="008D5992">
        <w:t>)</w:t>
      </w:r>
      <w:r w:rsidRPr="008D5992">
        <w:rPr>
          <w:bCs/>
          <w:i/>
          <w:iCs/>
          <w:szCs w:val="24"/>
        </w:rPr>
        <w:t xml:space="preserve"> [insérer la somme en chiffres. Le Garant doit insérer un montant représentant le montant ou le pourcentage mentionné au Marché soit dans la (ou les) monnaie(s) mentionnée(s) au Marché, soit dans toute autre monnaie librement convertible acceptable par l’Acheteur.]</w:t>
      </w:r>
      <w:r w:rsidRPr="008D5992">
        <w:rPr>
          <w:rStyle w:val="Appelnotedebasdep"/>
          <w:bCs/>
          <w:i/>
          <w:iCs/>
          <w:szCs w:val="24"/>
        </w:rPr>
        <w:footnoteReference w:id="4"/>
      </w:r>
      <w:r w:rsidRPr="008D5992">
        <w:rPr>
          <w:bCs/>
          <w:i/>
          <w:iCs/>
          <w:szCs w:val="24"/>
        </w:rPr>
        <w:t xml:space="preserve"> [insérer la somme en lettres].</w:t>
      </w:r>
      <w:r w:rsidRPr="008D5992">
        <w:rPr>
          <w:szCs w:val="24"/>
        </w:rPr>
        <w:t xml:space="preserve"> 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14:paraId="78DED64A" w14:textId="77777777" w:rsidR="001D19B0" w:rsidRPr="008D5992" w:rsidRDefault="001D19B0" w:rsidP="003A30AD">
      <w:pPr>
        <w:suppressAutoHyphens/>
        <w:spacing w:after="200"/>
        <w:jc w:val="both"/>
        <w:rPr>
          <w:szCs w:val="24"/>
        </w:rPr>
      </w:pPr>
      <w:r w:rsidRPr="008D5992">
        <w:rPr>
          <w:szCs w:val="24"/>
        </w:rPr>
        <w:t xml:space="preserve">La présente garantie expire au plus tard le </w:t>
      </w:r>
      <w:r w:rsidRPr="008D5992">
        <w:rPr>
          <w:bCs/>
          <w:i/>
          <w:iCs/>
          <w:szCs w:val="24"/>
        </w:rPr>
        <w:t>[insérer la date]</w:t>
      </w:r>
      <w:r w:rsidRPr="008D5992">
        <w:rPr>
          <w:szCs w:val="24"/>
        </w:rPr>
        <w:t xml:space="preserve"> jour de </w:t>
      </w:r>
      <w:r w:rsidRPr="008D5992">
        <w:rPr>
          <w:bCs/>
          <w:i/>
          <w:iCs/>
          <w:szCs w:val="24"/>
        </w:rPr>
        <w:t>[insérer le mois]</w:t>
      </w:r>
      <w:r w:rsidRPr="008D5992">
        <w:rPr>
          <w:szCs w:val="24"/>
        </w:rPr>
        <w:t xml:space="preserve"> </w:t>
      </w:r>
      <w:r w:rsidRPr="008D5992">
        <w:rPr>
          <w:bCs/>
          <w:i/>
          <w:iCs/>
          <w:szCs w:val="24"/>
        </w:rPr>
        <w:t>[insérer l’année]</w:t>
      </w:r>
      <w:r w:rsidRPr="008D5992">
        <w:rPr>
          <w:bCs/>
          <w:szCs w:val="24"/>
        </w:rPr>
        <w:t>,</w:t>
      </w:r>
      <w:r w:rsidRPr="008D5992">
        <w:rPr>
          <w:rStyle w:val="Appelnotedebasdep"/>
          <w:bCs/>
          <w:szCs w:val="24"/>
        </w:rPr>
        <w:footnoteReference w:id="5"/>
      </w:r>
      <w:r w:rsidRPr="008D5992">
        <w:rPr>
          <w:bCs/>
          <w:szCs w:val="24"/>
        </w:rPr>
        <w:t xml:space="preserve"> </w:t>
      </w:r>
      <w:r w:rsidRPr="008D5992">
        <w:rPr>
          <w:szCs w:val="24"/>
        </w:rPr>
        <w:t>et toute demande de paiement doit être reçue à cette date au plus tard.</w:t>
      </w:r>
    </w:p>
    <w:p w14:paraId="17CFBCF6" w14:textId="77777777" w:rsidR="001D19B0" w:rsidRPr="008D5992" w:rsidRDefault="001D19B0" w:rsidP="003A30AD">
      <w:pPr>
        <w:spacing w:after="200"/>
      </w:pPr>
      <w:r w:rsidRPr="008D5992">
        <w:lastRenderedPageBreak/>
        <w:t>La présente garantie est régie par les Règles uniformes relatives aux garanties sur demande de la CCI - 2010, Publication CCI no : 758, excepté le sous-paragraphe 15(a) qui est exclu par la présente.</w:t>
      </w:r>
    </w:p>
    <w:p w14:paraId="1790E862" w14:textId="77777777" w:rsidR="001D19B0" w:rsidRPr="008D5992" w:rsidRDefault="001D19B0" w:rsidP="003A30AD">
      <w:pPr>
        <w:pStyle w:val="NormalWeb"/>
        <w:jc w:val="both"/>
        <w:rPr>
          <w:rFonts w:ascii="Times New Roman" w:hAnsi="Times New Roman"/>
          <w:lang w:val="fr-FR"/>
        </w:rPr>
      </w:pPr>
    </w:p>
    <w:p w14:paraId="2D2FC83A" w14:textId="77777777" w:rsidR="001D19B0" w:rsidRPr="008D5992" w:rsidRDefault="001D19B0" w:rsidP="003A30AD">
      <w:pPr>
        <w:jc w:val="center"/>
      </w:pPr>
      <w:r w:rsidRPr="008D5992">
        <w:t xml:space="preserve">_____________________ </w:t>
      </w:r>
      <w:r w:rsidRPr="008D5992">
        <w:br/>
      </w:r>
      <w:r w:rsidRPr="008D5992">
        <w:rPr>
          <w:i/>
        </w:rPr>
        <w:t>[signature(s)]</w:t>
      </w:r>
      <w:r w:rsidRPr="008D5992">
        <w:t xml:space="preserve"> </w:t>
      </w:r>
    </w:p>
    <w:p w14:paraId="1D211DA2" w14:textId="77777777" w:rsidR="001D19B0" w:rsidRPr="008D5992" w:rsidRDefault="001D19B0" w:rsidP="003A30AD">
      <w:pPr>
        <w:spacing w:after="200"/>
        <w:rPr>
          <w:i/>
        </w:rPr>
      </w:pPr>
    </w:p>
    <w:p w14:paraId="1A7A8B0C" w14:textId="77777777" w:rsidR="001D19B0" w:rsidRDefault="001D19B0" w:rsidP="003A30AD">
      <w:pPr>
        <w:spacing w:after="200"/>
        <w:rPr>
          <w:b/>
          <w:i/>
        </w:rPr>
        <w:sectPr w:rsidR="001D19B0" w:rsidSect="00592B1B">
          <w:headerReference w:type="even" r:id="rId37"/>
          <w:headerReference w:type="default" r:id="rId38"/>
          <w:headerReference w:type="first" r:id="rId39"/>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r w:rsidRPr="008E7A4C">
        <w:rPr>
          <w:b/>
          <w:i/>
        </w:rPr>
        <w:t>Note: Toutes parties de texte (y compris les renvois en bas de page) sont fournis pour faciliter l</w:t>
      </w:r>
      <w:r w:rsidRPr="008D5992">
        <w:rPr>
          <w:b/>
          <w:i/>
        </w:rPr>
        <w:t xml:space="preserve">’utilisation de ce formulaire et seront éliminées dans le document final. </w:t>
      </w:r>
    </w:p>
    <w:p w14:paraId="6A3511DD" w14:textId="77777777" w:rsidR="001D19B0" w:rsidRDefault="001D19B0" w:rsidP="003A30AD">
      <w:pPr>
        <w:spacing w:after="200"/>
        <w:rPr>
          <w:b/>
          <w:i/>
        </w:rPr>
        <w:sectPr w:rsidR="001D19B0" w:rsidSect="002237F0">
          <w:headerReference w:type="even" r:id="rId40"/>
          <w:headerReference w:type="default" r:id="rId41"/>
          <w:headerReference w:type="first" r:id="rId42"/>
          <w:footnotePr>
            <w:numRestart w:val="eachSect"/>
          </w:footnotePr>
          <w:endnotePr>
            <w:numFmt w:val="decimal"/>
            <w:numRestart w:val="eachSect"/>
          </w:endnotePr>
          <w:type w:val="continuous"/>
          <w:pgSz w:w="12240" w:h="15840" w:code="1"/>
          <w:pgMar w:top="1440" w:right="1440" w:bottom="1440" w:left="1440" w:header="720" w:footer="720" w:gutter="0"/>
          <w:cols w:space="720"/>
          <w:titlePg/>
        </w:sectPr>
      </w:pPr>
    </w:p>
    <w:p w14:paraId="10FB4892" w14:textId="77777777" w:rsidR="001D19B0" w:rsidRPr="008E7A4C" w:rsidRDefault="001D19B0" w:rsidP="003A30AD">
      <w:pPr>
        <w:spacing w:after="200"/>
        <w:rPr>
          <w:b/>
          <w:i/>
        </w:rPr>
      </w:pPr>
    </w:p>
    <w:sectPr w:rsidR="001D19B0" w:rsidRPr="008E7A4C" w:rsidSect="001D19B0">
      <w:headerReference w:type="even" r:id="rId43"/>
      <w:headerReference w:type="default" r:id="rId44"/>
      <w:headerReference w:type="first" r:id="rId45"/>
      <w:footnotePr>
        <w:numRestart w:val="eachSect"/>
      </w:footnotePr>
      <w:endnotePr>
        <w:numFmt w:val="decimal"/>
        <w:numRestart w:val="eachSect"/>
      </w:endnotePr>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481A" w14:textId="77777777" w:rsidR="00135474" w:rsidRDefault="00135474">
      <w:r>
        <w:separator/>
      </w:r>
    </w:p>
  </w:endnote>
  <w:endnote w:type="continuationSeparator" w:id="0">
    <w:p w14:paraId="120FE00F" w14:textId="77777777" w:rsidR="00135474" w:rsidRDefault="0013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938977"/>
      <w:docPartObj>
        <w:docPartGallery w:val="Page Numbers (Bottom of Page)"/>
        <w:docPartUnique/>
      </w:docPartObj>
    </w:sdtPr>
    <w:sdtEndPr>
      <w:rPr>
        <w:noProof/>
      </w:rPr>
    </w:sdtEndPr>
    <w:sdtContent>
      <w:p w14:paraId="4EFE115C" w14:textId="77777777" w:rsidR="0025437A" w:rsidRDefault="0025437A">
        <w:pPr>
          <w:pStyle w:val="Pieddepage"/>
          <w:jc w:val="right"/>
        </w:pPr>
        <w:r>
          <w:fldChar w:fldCharType="begin"/>
        </w:r>
        <w:r>
          <w:instrText xml:space="preserve"> PAGE   \* MERGEFORMAT </w:instrText>
        </w:r>
        <w:r>
          <w:fldChar w:fldCharType="separate"/>
        </w:r>
        <w:r w:rsidR="00464D5B">
          <w:rPr>
            <w:noProof/>
          </w:rPr>
          <w:t>1</w:t>
        </w:r>
        <w:r>
          <w:rPr>
            <w:noProof/>
          </w:rPr>
          <w:fldChar w:fldCharType="end"/>
        </w:r>
      </w:p>
    </w:sdtContent>
  </w:sdt>
  <w:p w14:paraId="03ECD968" w14:textId="77777777" w:rsidR="0025437A" w:rsidRDefault="002543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15364"/>
      <w:docPartObj>
        <w:docPartGallery w:val="Page Numbers (Bottom of Page)"/>
        <w:docPartUnique/>
      </w:docPartObj>
    </w:sdtPr>
    <w:sdtEndPr>
      <w:rPr>
        <w:noProof/>
      </w:rPr>
    </w:sdtEndPr>
    <w:sdtContent>
      <w:p w14:paraId="63875881" w14:textId="77777777" w:rsidR="001D19B0" w:rsidRDefault="001D19B0">
        <w:pPr>
          <w:pStyle w:val="Pieddepage"/>
          <w:jc w:val="right"/>
        </w:pPr>
        <w:r>
          <w:fldChar w:fldCharType="begin"/>
        </w:r>
        <w:r>
          <w:instrText xml:space="preserve"> PAGE   \* MERGEFORMAT </w:instrText>
        </w:r>
        <w:r>
          <w:fldChar w:fldCharType="separate"/>
        </w:r>
        <w:r w:rsidR="00464D5B">
          <w:rPr>
            <w:noProof/>
          </w:rPr>
          <w:t>3</w:t>
        </w:r>
        <w:r>
          <w:rPr>
            <w:noProof/>
          </w:rPr>
          <w:fldChar w:fldCharType="end"/>
        </w:r>
      </w:p>
    </w:sdtContent>
  </w:sdt>
  <w:p w14:paraId="5A5B2F18" w14:textId="77777777" w:rsidR="001D19B0" w:rsidRDefault="001D19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CC966" w14:textId="77777777" w:rsidR="00135474" w:rsidRDefault="00135474">
      <w:r>
        <w:separator/>
      </w:r>
    </w:p>
  </w:footnote>
  <w:footnote w:type="continuationSeparator" w:id="0">
    <w:p w14:paraId="29D47731" w14:textId="77777777" w:rsidR="00135474" w:rsidRDefault="00135474">
      <w:r>
        <w:continuationSeparator/>
      </w:r>
    </w:p>
  </w:footnote>
  <w:footnote w:id="1">
    <w:p w14:paraId="66400D03" w14:textId="77777777" w:rsidR="001D19B0" w:rsidRPr="003B3168" w:rsidRDefault="001D19B0" w:rsidP="006127B2">
      <w:pPr>
        <w:pStyle w:val="Notedebasdepage"/>
        <w:ind w:left="284" w:hanging="284"/>
        <w:rPr>
          <w:lang w:val="fr-FR"/>
        </w:rPr>
      </w:pPr>
      <w:r>
        <w:rPr>
          <w:rStyle w:val="Appelnotedebasdep"/>
        </w:rPr>
        <w:footnoteRef/>
      </w:r>
      <w:r>
        <w:rPr>
          <w:lang w:val="fr-FR"/>
        </w:rPr>
        <w:t xml:space="preserve"> </w:t>
      </w:r>
      <w:r w:rsidRPr="003B3168">
        <w:rPr>
          <w:lang w:val="fr-FR"/>
        </w:rPr>
        <w:tab/>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2">
    <w:p w14:paraId="42402240" w14:textId="77777777" w:rsidR="001D19B0" w:rsidRPr="003B3168" w:rsidRDefault="001D19B0" w:rsidP="006127B2">
      <w:pPr>
        <w:pStyle w:val="Notedebasdepage"/>
        <w:ind w:left="284" w:hanging="284"/>
        <w:rPr>
          <w:lang w:val="fr-FR"/>
        </w:rPr>
      </w:pPr>
      <w:r w:rsidRPr="00DD6F80">
        <w:rPr>
          <w:rStyle w:val="Appelnotedebasdep"/>
        </w:rPr>
        <w:footnoteRef/>
      </w:r>
      <w:r w:rsidRPr="003B3168">
        <w:rPr>
          <w:lang w:val="fr-FR"/>
        </w:rPr>
        <w:t xml:space="preserve"> </w:t>
      </w:r>
      <w:r w:rsidRPr="003B3168">
        <w:rPr>
          <w:lang w:val="fr-FR"/>
        </w:rPr>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 ; ou (ii) a été désigné par l’Emprunteur.</w:t>
      </w:r>
    </w:p>
  </w:footnote>
  <w:footnote w:id="3">
    <w:p w14:paraId="316EDC40" w14:textId="77777777" w:rsidR="001D19B0" w:rsidRPr="003B3168" w:rsidRDefault="001D19B0" w:rsidP="006127B2">
      <w:pPr>
        <w:pStyle w:val="Notedebasdepage"/>
        <w:ind w:left="280" w:hanging="280"/>
        <w:rPr>
          <w:lang w:val="fr-FR"/>
        </w:rPr>
      </w:pPr>
      <w:r>
        <w:rPr>
          <w:rStyle w:val="Appelnotedebasdep"/>
        </w:rPr>
        <w:footnoteRef/>
      </w:r>
      <w:r w:rsidRPr="003B3168">
        <w:rPr>
          <w:lang w:val="fr-FR"/>
        </w:rPr>
        <w:t xml:space="preserve"> </w:t>
      </w:r>
      <w:r w:rsidRPr="003B3168">
        <w:rPr>
          <w:lang w:val="fr-FR"/>
        </w:rPr>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w:t>
      </w:r>
      <w:r>
        <w:rPr>
          <w:lang w:val="fr-FR"/>
        </w:rPr>
        <w:t xml:space="preserve"> </w:t>
      </w:r>
      <w:r w:rsidRPr="003B3168">
        <w:rPr>
          <w:lang w:val="fr-FR"/>
        </w:rPr>
        <w:t>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4">
    <w:p w14:paraId="0504456A" w14:textId="77777777" w:rsidR="001D19B0" w:rsidRPr="008E7A4C" w:rsidRDefault="001D19B0" w:rsidP="003A30AD">
      <w:pPr>
        <w:pStyle w:val="Notedebasdepage"/>
        <w:tabs>
          <w:tab w:val="left" w:pos="284"/>
        </w:tabs>
        <w:ind w:left="280" w:hanging="280"/>
        <w:rPr>
          <w:lang w:val="fr-FR"/>
        </w:rPr>
      </w:pPr>
      <w:r>
        <w:rPr>
          <w:rStyle w:val="Appelnotedebasdep"/>
        </w:rPr>
        <w:footnoteRef/>
      </w:r>
      <w:r w:rsidRPr="008E7A4C">
        <w:rPr>
          <w:lang w:val="fr-FR"/>
        </w:rPr>
        <w:t xml:space="preserve"> </w:t>
      </w:r>
      <w:r w:rsidRPr="008E7A4C">
        <w:rPr>
          <w:lang w:val="fr-FR"/>
        </w:rPr>
        <w:tab/>
      </w:r>
      <w:r w:rsidRPr="00DA0B0F">
        <w:rPr>
          <w:lang w:val="fr-FR"/>
        </w:rPr>
        <w:t>La banque d’émission devra insérer un montant représentant le pourcentage du montant du marché indiqué dans la</w:t>
      </w:r>
      <w:r w:rsidRPr="008E7A4C">
        <w:rPr>
          <w:i/>
          <w:lang w:val="fr-FR"/>
        </w:rPr>
        <w:t xml:space="preserve"> </w:t>
      </w:r>
      <w:r w:rsidRPr="008E7A4C">
        <w:t>Notification d’attribution du Marché, et dénommé soit dans la/les monnaie/s du marché, ou dans une monnaire librement convertible jugée aceptable pour l’Acheteur</w:t>
      </w:r>
    </w:p>
  </w:footnote>
  <w:footnote w:id="5">
    <w:p w14:paraId="0FE7B5E6" w14:textId="77777777" w:rsidR="001D19B0" w:rsidRPr="007D3FFC" w:rsidRDefault="001D19B0" w:rsidP="007D3FFC">
      <w:pPr>
        <w:ind w:left="360" w:hanging="270"/>
        <w:jc w:val="both"/>
        <w:rPr>
          <w:sz w:val="18"/>
          <w:szCs w:val="18"/>
          <w:lang w:eastAsia="en-US"/>
        </w:rPr>
      </w:pPr>
      <w:r w:rsidRPr="008E7A4C">
        <w:rPr>
          <w:rStyle w:val="Appelnotedebasdep"/>
        </w:rPr>
        <w:footnoteRef/>
      </w:r>
      <w:r w:rsidRPr="008E7A4C">
        <w:t xml:space="preserve"> </w:t>
      </w:r>
      <w:r w:rsidRPr="008E7A4C">
        <w:tab/>
      </w:r>
      <w:r w:rsidRPr="00DA0B0F">
        <w:rPr>
          <w:sz w:val="18"/>
          <w:szCs w:val="18"/>
          <w:lang w:eastAsia="en-US"/>
        </w:rPr>
        <w:t>Insérez la date vingt-huit jours après la date d’achèvement prévue comme décrit dans C</w:t>
      </w:r>
      <w:r>
        <w:rPr>
          <w:sz w:val="18"/>
          <w:szCs w:val="18"/>
          <w:lang w:eastAsia="en-US"/>
        </w:rPr>
        <w:t>M</w:t>
      </w:r>
      <w:r w:rsidRPr="00DA0B0F">
        <w:rPr>
          <w:sz w:val="18"/>
          <w:szCs w:val="18"/>
          <w:lang w:eastAsia="en-US"/>
        </w:rPr>
        <w:t xml:space="preserve"> 11. L’acheteur doit noter qu’en cas de prolongation de cette date p</w:t>
      </w:r>
      <w:r w:rsidRPr="00233D55">
        <w:rPr>
          <w:sz w:val="18"/>
          <w:szCs w:val="18"/>
          <w:lang w:eastAsia="en-US"/>
        </w:rPr>
        <w:t xml:space="preserve">our l’achèvement du </w:t>
      </w:r>
      <w:r>
        <w:rPr>
          <w:sz w:val="18"/>
          <w:szCs w:val="18"/>
          <w:lang w:eastAsia="en-US"/>
        </w:rPr>
        <w:t>marché</w:t>
      </w:r>
      <w:r w:rsidRPr="00233D55">
        <w:rPr>
          <w:sz w:val="18"/>
          <w:szCs w:val="18"/>
          <w:lang w:eastAsia="en-US"/>
        </w:rPr>
        <w:t>, l’</w:t>
      </w:r>
      <w:r>
        <w:rPr>
          <w:sz w:val="18"/>
          <w:szCs w:val="18"/>
          <w:lang w:eastAsia="en-US"/>
        </w:rPr>
        <w:t>A</w:t>
      </w:r>
      <w:r w:rsidRPr="00DA0B0F">
        <w:rPr>
          <w:sz w:val="18"/>
          <w:szCs w:val="18"/>
          <w:lang w:eastAsia="en-US"/>
        </w:rPr>
        <w:t xml:space="preserve">cheteur devrait demander une prolongation de cette garantie au Garant. Cette demande doit être écrite et doit être faite avant la date d’expiration fixée dans la garantie. </w:t>
      </w:r>
      <w:r w:rsidRPr="00DA0B0F">
        <w:rPr>
          <w:color w:val="0F0F5F"/>
          <w:sz w:val="18"/>
          <w:szCs w:val="18"/>
          <w:lang w:eastAsia="en-US"/>
        </w:rPr>
        <w:t xml:space="preserve">En </w:t>
      </w:r>
      <w:r w:rsidRPr="0062156A">
        <w:rPr>
          <w:sz w:val="18"/>
          <w:szCs w:val="18"/>
          <w:lang w:eastAsia="en-US"/>
        </w:rPr>
        <w:t>préparant cette garantie, l’Acheteur pourrait envisager d’ajouter le texte suivant au formulaire, à la fin de l’avant-dernier paragraphe : « Le Garant accepte une prolongation unique de cette garantie pour une période à ne pas dépasser de [six mois] [un an], en réponse - une telle demande doit être présentée au garant avant l’expiration de la garantie.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B15F0" w14:textId="77777777" w:rsidR="0025437A" w:rsidRPr="00EF3BD5" w:rsidRDefault="0025437A" w:rsidP="002057B2">
    <w:pPr>
      <w:pStyle w:val="En-tte"/>
      <w:tabs>
        <w:tab w:val="right" w:pos="9720"/>
      </w:tabs>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2FE9" w14:textId="77777777" w:rsidR="001D19B0" w:rsidRDefault="001D19B0" w:rsidP="009E1827">
    <w:pPr>
      <w:pStyle w:val="En-tte"/>
      <w:pBdr>
        <w:bottom w:val="single" w:sz="4" w:space="1" w:color="auto"/>
      </w:pBdr>
      <w:tabs>
        <w:tab w:val="clear" w:pos="9000"/>
        <w:tab w:val="right" w:pos="9356"/>
        <w:tab w:val="right" w:pos="12960"/>
      </w:tabs>
      <w:rPr>
        <w:lang w:val="fr-FR"/>
      </w:rPr>
    </w:pPr>
    <w:r w:rsidRPr="00487FD2">
      <w:rPr>
        <w:lang w:val="fr-FR"/>
      </w:rPr>
      <w:t>Section X. Formulaires du Marché</w:t>
    </w:r>
    <w:r>
      <w:rPr>
        <w:lang w:val="fr-FR"/>
      </w:rPr>
      <w:tab/>
    </w:r>
    <w:r>
      <w:rPr>
        <w:rStyle w:val="Numrodepage"/>
      </w:rPr>
      <w:fldChar w:fldCharType="begin"/>
    </w:r>
    <w:r w:rsidRPr="00487FD2">
      <w:rPr>
        <w:rStyle w:val="Numrodepage"/>
        <w:lang w:val="fr-FR"/>
      </w:rPr>
      <w:instrText xml:space="preserve"> PAGE </w:instrText>
    </w:r>
    <w:r>
      <w:rPr>
        <w:rStyle w:val="Numrodepage"/>
      </w:rPr>
      <w:fldChar w:fldCharType="separate"/>
    </w:r>
    <w:r>
      <w:rPr>
        <w:rStyle w:val="Numrodepage"/>
        <w:noProof/>
        <w:lang w:val="fr-FR"/>
      </w:rPr>
      <w:t>4</w:t>
    </w:r>
    <w:r>
      <w:rPr>
        <w:rStyle w:val="Numrodepage"/>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BACA" w14:textId="77777777" w:rsidR="001D19B0" w:rsidRDefault="001D19B0" w:rsidP="00FA4AB3">
    <w:pPr>
      <w:pStyle w:val="En-tte"/>
      <w:jc w:val="right"/>
    </w:pPr>
    <w:r>
      <w:rPr>
        <w:lang w:val="fr-FR"/>
      </w:rPr>
      <w:t>Demande de Cotations pour Fournitures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7E00" w14:textId="77777777" w:rsidR="001D19B0" w:rsidRPr="001050AB" w:rsidRDefault="001D19B0" w:rsidP="00FA4AB3">
    <w:pPr>
      <w:pStyle w:val="En-tte"/>
      <w:pBdr>
        <w:bottom w:val="single" w:sz="4" w:space="1" w:color="auto"/>
      </w:pBdr>
      <w:tabs>
        <w:tab w:val="clear" w:pos="9000"/>
        <w:tab w:val="right" w:pos="9356"/>
        <w:tab w:val="right" w:pos="12960"/>
      </w:tabs>
      <w:jc w:val="right"/>
      <w:rPr>
        <w:lang w:val="fr-FR"/>
      </w:rPr>
    </w:pPr>
    <w:r w:rsidRPr="001050AB">
      <w:rPr>
        <w:lang w:val="fr-FR"/>
      </w:rPr>
      <w:t>Demande de Cotations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E7BC" w14:textId="77777777" w:rsidR="001D19B0" w:rsidRDefault="001D19B0" w:rsidP="009E1827">
    <w:pPr>
      <w:pStyle w:val="En-tte"/>
      <w:pBdr>
        <w:bottom w:val="single" w:sz="4" w:space="1" w:color="auto"/>
      </w:pBdr>
      <w:tabs>
        <w:tab w:val="clear" w:pos="9000"/>
        <w:tab w:val="right" w:pos="9356"/>
        <w:tab w:val="right" w:pos="12960"/>
      </w:tabs>
      <w:rPr>
        <w:lang w:val="fr-FR"/>
      </w:rPr>
    </w:pPr>
    <w:r w:rsidRPr="00487FD2">
      <w:rPr>
        <w:lang w:val="fr-FR"/>
      </w:rPr>
      <w:t>Section X. Formulaires du Marché</w:t>
    </w:r>
    <w:r>
      <w:rPr>
        <w:lang w:val="fr-FR"/>
      </w:rPr>
      <w:tab/>
    </w:r>
    <w:r>
      <w:rPr>
        <w:rStyle w:val="Numrodepage"/>
      </w:rPr>
      <w:fldChar w:fldCharType="begin"/>
    </w:r>
    <w:r w:rsidRPr="00487FD2">
      <w:rPr>
        <w:rStyle w:val="Numrodepage"/>
        <w:lang w:val="fr-FR"/>
      </w:rPr>
      <w:instrText xml:space="preserve"> PAGE </w:instrText>
    </w:r>
    <w:r>
      <w:rPr>
        <w:rStyle w:val="Numrodepage"/>
      </w:rPr>
      <w:fldChar w:fldCharType="separate"/>
    </w:r>
    <w:r>
      <w:rPr>
        <w:rStyle w:val="Numrodepage"/>
        <w:noProof/>
        <w:lang w:val="fr-FR"/>
      </w:rPr>
      <w:t>4</w:t>
    </w:r>
    <w:r>
      <w:rPr>
        <w:rStyle w:val="Numrodepage"/>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8AB5" w14:textId="77777777" w:rsidR="001D19B0" w:rsidRDefault="001D19B0" w:rsidP="00FA4AB3">
    <w:pPr>
      <w:pStyle w:val="En-tte"/>
      <w:jc w:val="right"/>
    </w:pPr>
    <w:r>
      <w:rPr>
        <w:lang w:val="fr-FR"/>
      </w:rPr>
      <w:t>Demande de Cotations pour Fournitures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0467" w14:textId="77777777" w:rsidR="001D19B0" w:rsidRPr="001050AB" w:rsidRDefault="001D19B0" w:rsidP="00FA4AB3">
    <w:pPr>
      <w:pStyle w:val="En-tte"/>
      <w:pBdr>
        <w:bottom w:val="single" w:sz="4" w:space="1" w:color="auto"/>
      </w:pBdr>
      <w:tabs>
        <w:tab w:val="clear" w:pos="9000"/>
        <w:tab w:val="right" w:pos="9356"/>
        <w:tab w:val="right" w:pos="12960"/>
      </w:tabs>
      <w:jc w:val="right"/>
      <w:rPr>
        <w:lang w:val="fr-FR"/>
      </w:rPr>
    </w:pPr>
    <w:r w:rsidRPr="001050AB">
      <w:rPr>
        <w:lang w:val="fr-FR"/>
      </w:rPr>
      <w:t>Demande de Cotations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DAE9" w14:textId="77777777" w:rsidR="0039448E" w:rsidRDefault="0039448E" w:rsidP="009E1827">
    <w:pPr>
      <w:pStyle w:val="En-tte"/>
      <w:pBdr>
        <w:bottom w:val="single" w:sz="4" w:space="1" w:color="auto"/>
      </w:pBdr>
      <w:tabs>
        <w:tab w:val="clear" w:pos="9000"/>
        <w:tab w:val="right" w:pos="9356"/>
        <w:tab w:val="right" w:pos="12960"/>
      </w:tabs>
      <w:rPr>
        <w:lang w:val="fr-FR"/>
      </w:rPr>
    </w:pPr>
    <w:r w:rsidRPr="00487FD2">
      <w:rPr>
        <w:lang w:val="fr-FR"/>
      </w:rPr>
      <w:t>Section X. Formulaires du Marché</w:t>
    </w:r>
    <w:r>
      <w:rPr>
        <w:lang w:val="fr-FR"/>
      </w:rPr>
      <w:tab/>
    </w:r>
    <w:r>
      <w:rPr>
        <w:rStyle w:val="Numrodepage"/>
      </w:rPr>
      <w:fldChar w:fldCharType="begin"/>
    </w:r>
    <w:r w:rsidRPr="00487FD2">
      <w:rPr>
        <w:rStyle w:val="Numrodepage"/>
        <w:lang w:val="fr-FR"/>
      </w:rPr>
      <w:instrText xml:space="preserve"> PAGE </w:instrText>
    </w:r>
    <w:r>
      <w:rPr>
        <w:rStyle w:val="Numrodepage"/>
      </w:rPr>
      <w:fldChar w:fldCharType="separate"/>
    </w:r>
    <w:r>
      <w:rPr>
        <w:rStyle w:val="Numrodepage"/>
        <w:noProof/>
        <w:lang w:val="fr-FR"/>
      </w:rPr>
      <w:t>42</w:t>
    </w:r>
    <w:r>
      <w:rPr>
        <w:rStyle w:val="Numrodepage"/>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7F66" w14:textId="77777777" w:rsidR="0039448E" w:rsidRDefault="0039448E" w:rsidP="00FA4AB3">
    <w:pPr>
      <w:pStyle w:val="En-tte"/>
      <w:jc w:val="right"/>
    </w:pPr>
    <w:r>
      <w:rPr>
        <w:lang w:val="fr-FR"/>
      </w:rPr>
      <w:t>Demande de Cotations pour Fournitures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D8B4" w14:textId="77777777" w:rsidR="0039448E" w:rsidRPr="001050AB" w:rsidRDefault="0039448E" w:rsidP="00FA4AB3">
    <w:pPr>
      <w:pStyle w:val="En-tte"/>
      <w:pBdr>
        <w:bottom w:val="single" w:sz="4" w:space="1" w:color="auto"/>
      </w:pBdr>
      <w:tabs>
        <w:tab w:val="clear" w:pos="9000"/>
        <w:tab w:val="right" w:pos="9356"/>
        <w:tab w:val="right" w:pos="12960"/>
      </w:tabs>
      <w:jc w:val="right"/>
      <w:rPr>
        <w:lang w:val="fr-FR"/>
      </w:rPr>
    </w:pPr>
    <w:r w:rsidRPr="001050AB">
      <w:rPr>
        <w:lang w:val="fr-FR"/>
      </w:rPr>
      <w:t>Demande de Cotations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BA22" w14:textId="77777777" w:rsidR="0025437A" w:rsidRDefault="0025437A" w:rsidP="00DF7F6B">
    <w:pPr>
      <w:pStyle w:val="En-tte"/>
      <w:ind w:right="69"/>
      <w:jc w:val="right"/>
      <w:rPr>
        <w:lang w:val="fr-FR"/>
      </w:rPr>
    </w:pPr>
    <w:r>
      <w:rPr>
        <w:lang w:val="fr-FR"/>
      </w:rPr>
      <w:t>Demande de Cotations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FF8B" w14:textId="77777777" w:rsidR="0025437A" w:rsidRDefault="0025437A" w:rsidP="00BC2AA6">
    <w:pPr>
      <w:pStyle w:val="En-tte"/>
      <w:pBdr>
        <w:bottom w:val="single" w:sz="4" w:space="1" w:color="auto"/>
      </w:pBdr>
      <w:jc w:val="right"/>
      <w:rPr>
        <w:lang w:val="fr-FR"/>
      </w:rPr>
    </w:pPr>
    <w:r>
      <w:rPr>
        <w:lang w:val="fr-FR"/>
      </w:rPr>
      <w:t>Demande de Cotations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FF23" w14:textId="77777777" w:rsidR="001D19B0" w:rsidRPr="00EF3BD5" w:rsidRDefault="001D19B0" w:rsidP="002057B2">
    <w:pPr>
      <w:pStyle w:val="En-tte"/>
      <w:tabs>
        <w:tab w:val="right" w:pos="9720"/>
      </w:tabs>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ED91" w14:textId="77777777" w:rsidR="001D19B0" w:rsidRDefault="001D19B0" w:rsidP="00DF7F6B">
    <w:pPr>
      <w:pStyle w:val="En-tte"/>
      <w:ind w:right="69"/>
      <w:jc w:val="right"/>
      <w:rPr>
        <w:lang w:val="fr-FR"/>
      </w:rPr>
    </w:pPr>
    <w:r>
      <w:rPr>
        <w:lang w:val="fr-FR"/>
      </w:rPr>
      <w:t>Demande de Cotations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356B" w14:textId="77777777" w:rsidR="001D19B0" w:rsidRDefault="001D19B0" w:rsidP="00BC2AA6">
    <w:pPr>
      <w:pStyle w:val="En-tte"/>
      <w:pBdr>
        <w:bottom w:val="single" w:sz="4" w:space="1" w:color="auto"/>
      </w:pBdr>
      <w:jc w:val="right"/>
      <w:rPr>
        <w:lang w:val="fr-FR"/>
      </w:rPr>
    </w:pPr>
    <w:r>
      <w:rPr>
        <w:lang w:val="fr-FR"/>
      </w:rPr>
      <w:t>Demande de Cotations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27F5" w14:textId="77777777" w:rsidR="001D19B0" w:rsidRDefault="001D19B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17F0B3E7" w14:textId="77777777" w:rsidR="001D19B0" w:rsidRDefault="001D19B0" w:rsidP="00DA0B0F">
    <w:pPr>
      <w:pStyle w:val="En-tte"/>
      <w:ind w:right="72"/>
      <w:jc w:val="left"/>
    </w:pPr>
    <w:r>
      <w:t>Demande de Cotations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6A90F" w14:textId="77777777" w:rsidR="001D19B0" w:rsidRDefault="001D19B0" w:rsidP="00DF7F6B">
    <w:pPr>
      <w:pStyle w:val="En-tte"/>
      <w:ind w:right="69"/>
      <w:jc w:val="right"/>
      <w:rPr>
        <w:lang w:val="fr-FR"/>
      </w:rPr>
    </w:pPr>
    <w:r>
      <w:rPr>
        <w:lang w:val="fr-FR"/>
      </w:rPr>
      <w:t>Demande de Cotations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64ED" w14:textId="77777777" w:rsidR="001D19B0" w:rsidRPr="00DF7F6B" w:rsidRDefault="001D19B0" w:rsidP="00DF7F6B">
    <w:pPr>
      <w:pStyle w:val="En-tte"/>
      <w:pBdr>
        <w:bottom w:val="none" w:sz="0" w:space="0" w:color="auto"/>
      </w:pBdr>
      <w:jc w:val="right"/>
      <w:rPr>
        <w:lang w:val="fr-FR"/>
      </w:rPr>
    </w:pPr>
    <w:r w:rsidRPr="00DF7F6B">
      <w:rPr>
        <w:lang w:val="fr-FR"/>
      </w:rPr>
      <w:t xml:space="preserve">Demande de </w:t>
    </w:r>
    <w:r>
      <w:rPr>
        <w:lang w:val="fr-FR"/>
      </w:rPr>
      <w:t>Cotations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665B"/>
    <w:multiLevelType w:val="hybridMultilevel"/>
    <w:tmpl w:val="FAAAFC18"/>
    <w:lvl w:ilvl="0" w:tplc="A7C0D9DA">
      <w:start w:val="1"/>
      <w:numFmt w:val="lowerLetter"/>
      <w:lvlText w:val="%1."/>
      <w:lvlJc w:val="left"/>
      <w:pPr>
        <w:ind w:left="720" w:hanging="360"/>
      </w:pPr>
      <w:rPr>
        <w:rFonts w:ascii="Calibri" w:hAnsi="Calibri"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9785B"/>
    <w:multiLevelType w:val="singleLevel"/>
    <w:tmpl w:val="68D66804"/>
    <w:lvl w:ilvl="0">
      <w:start w:val="1"/>
      <w:numFmt w:val="lowerLetter"/>
      <w:lvlText w:val="(%1)"/>
      <w:lvlJc w:val="left"/>
      <w:pPr>
        <w:ind w:left="720" w:hanging="360"/>
      </w:pPr>
      <w:rPr>
        <w:rFonts w:hint="default"/>
        <w:b w:val="0"/>
        <w:i w:val="0"/>
      </w:rPr>
    </w:lvl>
  </w:abstractNum>
  <w:abstractNum w:abstractNumId="2" w15:restartNumberingAfterBreak="0">
    <w:nsid w:val="01FA70F5"/>
    <w:multiLevelType w:val="multilevel"/>
    <w:tmpl w:val="44D4ECEC"/>
    <w:lvl w:ilvl="0">
      <w:start w:val="1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3074FC7"/>
    <w:multiLevelType w:val="multilevel"/>
    <w:tmpl w:val="91FE2D54"/>
    <w:lvl w:ilvl="0">
      <w:start w:val="1"/>
      <w:numFmt w:val="bullet"/>
      <w:lvlText w:val=""/>
      <w:lvlJc w:val="left"/>
      <w:pPr>
        <w:tabs>
          <w:tab w:val="num" w:pos="1584"/>
        </w:tabs>
        <w:ind w:left="1584" w:hanging="360"/>
      </w:pPr>
      <w:rPr>
        <w:rFonts w:ascii="Symbol" w:hAnsi="Symbol" w:hint="default"/>
      </w:rPr>
    </w:lvl>
    <w:lvl w:ilvl="1">
      <w:start w:val="1"/>
      <w:numFmt w:val="decimal"/>
      <w:lvlText w:val="%1.%2"/>
      <w:lvlJc w:val="left"/>
      <w:pPr>
        <w:tabs>
          <w:tab w:val="num" w:pos="1728"/>
        </w:tabs>
        <w:ind w:left="1728" w:hanging="504"/>
      </w:pPr>
      <w:rPr>
        <w:rFonts w:ascii="Times New Roman" w:hAnsi="Times New Roman" w:hint="default"/>
        <w:b w:val="0"/>
        <w:i w:val="0"/>
        <w:sz w:val="24"/>
      </w:rPr>
    </w:lvl>
    <w:lvl w:ilvl="2">
      <w:start w:val="1"/>
      <w:numFmt w:val="lowerLetter"/>
      <w:lvlText w:val="(%3)"/>
      <w:lvlJc w:val="left"/>
      <w:pPr>
        <w:tabs>
          <w:tab w:val="num" w:pos="2088"/>
        </w:tabs>
        <w:ind w:left="2088" w:hanging="432"/>
      </w:pPr>
      <w:rPr>
        <w:rFonts w:ascii="Times New Roman" w:hAnsi="Times New Roman" w:hint="default"/>
        <w:b w:val="0"/>
        <w:i w:val="0"/>
        <w:sz w:val="24"/>
      </w:rPr>
    </w:lvl>
    <w:lvl w:ilvl="3">
      <w:start w:val="1"/>
      <w:numFmt w:val="lowerRoman"/>
      <w:lvlText w:val="(%4)"/>
      <w:lvlJc w:val="left"/>
      <w:pPr>
        <w:tabs>
          <w:tab w:val="num" w:pos="2736"/>
        </w:tabs>
        <w:ind w:left="2736" w:hanging="648"/>
      </w:pPr>
      <w:rPr>
        <w:rFonts w:ascii="Times New Roman" w:hAnsi="Times New Roman" w:hint="default"/>
        <w:b w:val="0"/>
        <w:i w:val="0"/>
        <w:sz w:val="24"/>
      </w:rPr>
    </w:lvl>
    <w:lvl w:ilvl="4">
      <w:start w:val="1"/>
      <w:numFmt w:val="decimal"/>
      <w:lvlText w:val="%1.%2.%3.%4.%5"/>
      <w:lvlJc w:val="left"/>
      <w:pPr>
        <w:tabs>
          <w:tab w:val="num" w:pos="2232"/>
        </w:tabs>
        <w:ind w:left="2232" w:hanging="1008"/>
      </w:pPr>
    </w:lvl>
    <w:lvl w:ilvl="5">
      <w:start w:val="1"/>
      <w:numFmt w:val="decimal"/>
      <w:lvlText w:val="%1.%2.%3.%4.%5.%6"/>
      <w:lvlJc w:val="left"/>
      <w:pPr>
        <w:tabs>
          <w:tab w:val="num" w:pos="2376"/>
        </w:tabs>
        <w:ind w:left="2376" w:hanging="1152"/>
      </w:pPr>
    </w:lvl>
    <w:lvl w:ilvl="6">
      <w:start w:val="1"/>
      <w:numFmt w:val="decimal"/>
      <w:lvlText w:val="%1.%2.%3.%4.%5.%6.%7"/>
      <w:lvlJc w:val="left"/>
      <w:pPr>
        <w:tabs>
          <w:tab w:val="num" w:pos="2520"/>
        </w:tabs>
        <w:ind w:left="2520" w:hanging="1296"/>
      </w:pPr>
    </w:lvl>
    <w:lvl w:ilvl="7">
      <w:start w:val="1"/>
      <w:numFmt w:val="decimal"/>
      <w:lvlText w:val="%1.%2.%3.%4.%5.%6.%7.%8"/>
      <w:lvlJc w:val="left"/>
      <w:pPr>
        <w:tabs>
          <w:tab w:val="num" w:pos="2664"/>
        </w:tabs>
        <w:ind w:left="2664" w:hanging="1440"/>
      </w:pPr>
    </w:lvl>
    <w:lvl w:ilvl="8">
      <w:start w:val="1"/>
      <w:numFmt w:val="decimal"/>
      <w:lvlText w:val="%1.%2.%3.%4.%5.%6.%7.%8.%9"/>
      <w:lvlJc w:val="left"/>
      <w:pPr>
        <w:tabs>
          <w:tab w:val="num" w:pos="2808"/>
        </w:tabs>
        <w:ind w:left="2808" w:hanging="1584"/>
      </w:pPr>
    </w:lvl>
  </w:abstractNum>
  <w:abstractNum w:abstractNumId="4" w15:restartNumberingAfterBreak="0">
    <w:nsid w:val="03A1780D"/>
    <w:multiLevelType w:val="hybridMultilevel"/>
    <w:tmpl w:val="C48CC75E"/>
    <w:lvl w:ilvl="0" w:tplc="9C88929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4F85CE7"/>
    <w:multiLevelType w:val="multilevel"/>
    <w:tmpl w:val="25EC3824"/>
    <w:lvl w:ilvl="0">
      <w:start w:val="11"/>
      <w:numFmt w:val="decimal"/>
      <w:lvlText w:val="%1"/>
      <w:lvlJc w:val="left"/>
      <w:pPr>
        <w:ind w:left="420" w:hanging="420"/>
      </w:pPr>
      <w:rPr>
        <w:rFonts w:hint="default"/>
        <w:b/>
      </w:rPr>
    </w:lvl>
    <w:lvl w:ilvl="1">
      <w:start w:val="4"/>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05EE1FCF"/>
    <w:multiLevelType w:val="hybridMultilevel"/>
    <w:tmpl w:val="0A06C5F2"/>
    <w:lvl w:ilvl="0" w:tplc="4C442D44">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9324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8BF26A0"/>
    <w:multiLevelType w:val="hybridMultilevel"/>
    <w:tmpl w:val="EA52DB02"/>
    <w:lvl w:ilvl="0" w:tplc="D6E817A2">
      <w:start w:val="1"/>
      <w:numFmt w:val="bullet"/>
      <w:lvlText w:val=""/>
      <w:lvlJc w:val="left"/>
      <w:pPr>
        <w:tabs>
          <w:tab w:val="num" w:pos="972"/>
        </w:tabs>
        <w:ind w:left="972" w:hanging="360"/>
      </w:pPr>
      <w:rPr>
        <w:rFonts w:ascii="Symbol" w:hAnsi="Symbol" w:hint="default"/>
        <w:sz w:val="24"/>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9" w15:restartNumberingAfterBreak="0">
    <w:nsid w:val="09855C38"/>
    <w:multiLevelType w:val="multilevel"/>
    <w:tmpl w:val="7D14FB44"/>
    <w:lvl w:ilvl="0">
      <w:start w:val="2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09967218"/>
    <w:multiLevelType w:val="hybridMultilevel"/>
    <w:tmpl w:val="086A38AA"/>
    <w:lvl w:ilvl="0" w:tplc="9E386312">
      <w:start w:val="2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0A562AB1"/>
    <w:multiLevelType w:val="multilevel"/>
    <w:tmpl w:val="21484A0E"/>
    <w:lvl w:ilvl="0">
      <w:start w:val="18"/>
      <w:numFmt w:val="decimal"/>
      <w:lvlText w:val="%1"/>
      <w:lvlJc w:val="left"/>
      <w:pPr>
        <w:ind w:left="372" w:hanging="372"/>
      </w:pPr>
      <w:rPr>
        <w:rFonts w:hint="default"/>
        <w:sz w:val="20"/>
      </w:rPr>
    </w:lvl>
    <w:lvl w:ilvl="1">
      <w:start w:val="1"/>
      <w:numFmt w:val="decimal"/>
      <w:lvlText w:val="%1.%2"/>
      <w:lvlJc w:val="left"/>
      <w:pPr>
        <w:ind w:left="1092" w:hanging="372"/>
      </w:pPr>
      <w:rPr>
        <w:rFonts w:hint="default"/>
        <w:sz w:val="20"/>
      </w:rPr>
    </w:lvl>
    <w:lvl w:ilvl="2">
      <w:start w:val="1"/>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960" w:hanging="108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760" w:hanging="144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560" w:hanging="1800"/>
      </w:pPr>
      <w:rPr>
        <w:rFonts w:hint="default"/>
        <w:sz w:val="20"/>
      </w:rPr>
    </w:lvl>
  </w:abstractNum>
  <w:abstractNum w:abstractNumId="12" w15:restartNumberingAfterBreak="0">
    <w:nsid w:val="0D2B54C0"/>
    <w:multiLevelType w:val="multilevel"/>
    <w:tmpl w:val="FDC4E5AA"/>
    <w:lvl w:ilvl="0">
      <w:start w:val="3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0D510915"/>
    <w:multiLevelType w:val="multilevel"/>
    <w:tmpl w:val="16D422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DEC5219"/>
    <w:multiLevelType w:val="hybridMultilevel"/>
    <w:tmpl w:val="93CC5DA8"/>
    <w:lvl w:ilvl="0" w:tplc="68D6680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4F7FA5"/>
    <w:multiLevelType w:val="multilevel"/>
    <w:tmpl w:val="7D14FB44"/>
    <w:lvl w:ilvl="0">
      <w:start w:val="2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10235479"/>
    <w:multiLevelType w:val="hybridMultilevel"/>
    <w:tmpl w:val="B622B0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861F8E"/>
    <w:multiLevelType w:val="singleLevel"/>
    <w:tmpl w:val="68D66804"/>
    <w:lvl w:ilvl="0">
      <w:start w:val="1"/>
      <w:numFmt w:val="lowerLetter"/>
      <w:lvlText w:val="(%1)"/>
      <w:lvlJc w:val="left"/>
      <w:pPr>
        <w:ind w:left="720" w:hanging="360"/>
      </w:pPr>
      <w:rPr>
        <w:rFonts w:hint="default"/>
        <w:b w:val="0"/>
        <w:i w:val="0"/>
      </w:rPr>
    </w:lvl>
  </w:abstractNum>
  <w:abstractNum w:abstractNumId="18"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204522E"/>
    <w:multiLevelType w:val="hybridMultilevel"/>
    <w:tmpl w:val="0D4C7BC2"/>
    <w:lvl w:ilvl="0" w:tplc="CFCC674C">
      <w:start w:val="7"/>
      <w:numFmt w:val="decimal"/>
      <w:lvlText w:val="2.%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4C7D77"/>
    <w:multiLevelType w:val="hybridMultilevel"/>
    <w:tmpl w:val="5052E506"/>
    <w:lvl w:ilvl="0" w:tplc="68D66804">
      <w:start w:val="1"/>
      <w:numFmt w:val="lowerLetter"/>
      <w:lvlText w:val="(%1)"/>
      <w:lvlJc w:val="left"/>
      <w:pPr>
        <w:ind w:left="927" w:hanging="360"/>
      </w:pPr>
      <w:rPr>
        <w:rFonts w:hint="default"/>
        <w:b w:val="0"/>
        <w:i w:val="0"/>
        <w:sz w:val="24"/>
        <w:szCs w:val="24"/>
      </w:rPr>
    </w:lvl>
    <w:lvl w:ilvl="1" w:tplc="040C0019">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21" w15:restartNumberingAfterBreak="0">
    <w:nsid w:val="139B5D76"/>
    <w:multiLevelType w:val="multilevel"/>
    <w:tmpl w:val="0409001F"/>
    <w:styleLink w:val="Style10"/>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3FD0313"/>
    <w:multiLevelType w:val="multilevel"/>
    <w:tmpl w:val="B41C444E"/>
    <w:lvl w:ilvl="0">
      <w:start w:val="30"/>
      <w:numFmt w:val="decimal"/>
      <w:lvlText w:val="%1."/>
      <w:lvlJc w:val="left"/>
      <w:pPr>
        <w:tabs>
          <w:tab w:val="num" w:pos="600"/>
        </w:tabs>
        <w:ind w:left="600" w:hanging="600"/>
      </w:pPr>
      <w:rPr>
        <w:rFonts w:hint="default"/>
        <w:b w:val="0"/>
        <w:bCs/>
        <w:i w:val="0"/>
        <w:iCs w:val="0"/>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4246B06"/>
    <w:multiLevelType w:val="multilevel"/>
    <w:tmpl w:val="313C37CA"/>
    <w:lvl w:ilvl="0">
      <w:start w:val="25"/>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4" w15:restartNumberingAfterBreak="0">
    <w:nsid w:val="1431462F"/>
    <w:multiLevelType w:val="hybridMultilevel"/>
    <w:tmpl w:val="70CE2A82"/>
    <w:lvl w:ilvl="0" w:tplc="92705E32">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343B7B"/>
    <w:multiLevelType w:val="hybridMultilevel"/>
    <w:tmpl w:val="351C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57A199B"/>
    <w:multiLevelType w:val="multilevel"/>
    <w:tmpl w:val="D318E15E"/>
    <w:lvl w:ilvl="0">
      <w:start w:val="2"/>
      <w:numFmt w:val="decimal"/>
      <w:lvlText w:val="%1"/>
      <w:lvlJc w:val="left"/>
      <w:pPr>
        <w:tabs>
          <w:tab w:val="num" w:pos="570"/>
        </w:tabs>
        <w:ind w:left="570" w:hanging="570"/>
      </w:pPr>
      <w:rPr>
        <w:rFonts w:hint="default"/>
      </w:rPr>
    </w:lvl>
    <w:lvl w:ilvl="1">
      <w:start w:val="1"/>
      <w:numFmt w:val="decimal"/>
      <w:lvlText w:val="2.%2"/>
      <w:lvlJc w:val="left"/>
      <w:pPr>
        <w:tabs>
          <w:tab w:val="num" w:pos="570"/>
        </w:tabs>
        <w:ind w:left="570" w:hanging="57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67427BE"/>
    <w:multiLevelType w:val="hybridMultilevel"/>
    <w:tmpl w:val="27789112"/>
    <w:lvl w:ilvl="0" w:tplc="BECC454E">
      <w:start w:val="1"/>
      <w:numFmt w:val="decimal"/>
      <w:lvlText w:val="20.%1"/>
      <w:lvlJc w:val="left"/>
      <w:pPr>
        <w:tabs>
          <w:tab w:val="num" w:pos="576"/>
        </w:tabs>
        <w:ind w:left="576" w:hanging="576"/>
      </w:pPr>
      <w:rPr>
        <w:rFonts w:hint="default"/>
      </w:rPr>
    </w:lvl>
    <w:lvl w:ilvl="1" w:tplc="C5CCD2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682341C"/>
    <w:multiLevelType w:val="singleLevel"/>
    <w:tmpl w:val="68D66804"/>
    <w:lvl w:ilvl="0">
      <w:start w:val="1"/>
      <w:numFmt w:val="lowerLetter"/>
      <w:lvlText w:val="(%1)"/>
      <w:lvlJc w:val="left"/>
      <w:pPr>
        <w:ind w:left="1080" w:hanging="360"/>
      </w:pPr>
      <w:rPr>
        <w:rFonts w:hint="default"/>
        <w:b w:val="0"/>
        <w:i w:val="0"/>
      </w:rPr>
    </w:lvl>
  </w:abstractNum>
  <w:abstractNum w:abstractNumId="29" w15:restartNumberingAfterBreak="0">
    <w:nsid w:val="169B762A"/>
    <w:multiLevelType w:val="hybridMultilevel"/>
    <w:tmpl w:val="0C0C8C04"/>
    <w:lvl w:ilvl="0" w:tplc="68D66804">
      <w:start w:val="1"/>
      <w:numFmt w:val="lowerLetter"/>
      <w:lvlText w:val="(%1)"/>
      <w:lvlJc w:val="left"/>
      <w:pPr>
        <w:ind w:left="1080" w:hanging="360"/>
      </w:pPr>
      <w:rPr>
        <w:rFonts w:hint="default"/>
        <w:b w:val="0"/>
        <w:i w:val="0"/>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6C83656"/>
    <w:multiLevelType w:val="multilevel"/>
    <w:tmpl w:val="A0544AA6"/>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6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AF60675"/>
    <w:multiLevelType w:val="multilevel"/>
    <w:tmpl w:val="C896D172"/>
    <w:lvl w:ilvl="0">
      <w:start w:val="17"/>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600" w:hanging="72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400" w:hanging="108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200" w:hanging="1440"/>
      </w:pPr>
      <w:rPr>
        <w:rFonts w:hint="default"/>
        <w:i w:val="0"/>
      </w:rPr>
    </w:lvl>
  </w:abstractNum>
  <w:abstractNum w:abstractNumId="32" w15:restartNumberingAfterBreak="0">
    <w:nsid w:val="1B1351E4"/>
    <w:multiLevelType w:val="hybridMultilevel"/>
    <w:tmpl w:val="0FDE3C1A"/>
    <w:lvl w:ilvl="0" w:tplc="E89C2A96">
      <w:start w:val="1"/>
      <w:numFmt w:val="bullet"/>
      <w:lvlText w:val="-"/>
      <w:lvlJc w:val="left"/>
      <w:pPr>
        <w:ind w:left="936" w:hanging="360"/>
      </w:pPr>
      <w:rPr>
        <w:rFonts w:ascii="Arial" w:eastAsia="Times New Roman" w:hAnsi="Arial" w:cs="Arial" w:hint="default"/>
        <w:b/>
        <w:color w:val="171717"/>
        <w:sz w:val="20"/>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33" w15:restartNumberingAfterBreak="0">
    <w:nsid w:val="1B716E8A"/>
    <w:multiLevelType w:val="hybridMultilevel"/>
    <w:tmpl w:val="86DAD04E"/>
    <w:lvl w:ilvl="0" w:tplc="68D66804">
      <w:start w:val="1"/>
      <w:numFmt w:val="lowerLetter"/>
      <w:lvlText w:val="(%1)"/>
      <w:lvlJc w:val="left"/>
      <w:pPr>
        <w:ind w:left="720" w:hanging="360"/>
      </w:pPr>
      <w:rPr>
        <w:rFonts w:hint="default"/>
        <w:b w:val="0"/>
        <w:i w:val="0"/>
      </w:rPr>
    </w:lvl>
    <w:lvl w:ilvl="1" w:tplc="B4780AF2">
      <w:start w:val="1"/>
      <w:numFmt w:val="decimal"/>
      <w:lvlText w:val="%2."/>
      <w:lvlJc w:val="left"/>
      <w:pPr>
        <w:ind w:left="1620" w:hanging="540"/>
      </w:pPr>
      <w:rPr>
        <w:rFonts w:hint="default"/>
      </w:rPr>
    </w:lvl>
    <w:lvl w:ilvl="2" w:tplc="FEC09BEE">
      <w:start w:val="1"/>
      <w:numFmt w:val="lowerLetter"/>
      <w:lvlText w:val="%3)"/>
      <w:lvlJc w:val="left"/>
      <w:pPr>
        <w:ind w:left="2520" w:hanging="540"/>
      </w:pPr>
      <w:rPr>
        <w:rFonts w:hint="default"/>
      </w:rPr>
    </w:lvl>
    <w:lvl w:ilvl="3" w:tplc="E86C1A04">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C582281"/>
    <w:multiLevelType w:val="multilevel"/>
    <w:tmpl w:val="123490D2"/>
    <w:numStyleLink w:val="Style9"/>
  </w:abstractNum>
  <w:abstractNum w:abstractNumId="35" w15:restartNumberingAfterBreak="0">
    <w:nsid w:val="1D8F3FA5"/>
    <w:multiLevelType w:val="multilevel"/>
    <w:tmpl w:val="B3180D4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ED638DC"/>
    <w:multiLevelType w:val="multilevel"/>
    <w:tmpl w:val="23222638"/>
    <w:lvl w:ilvl="0">
      <w:start w:val="32"/>
      <w:numFmt w:val="decimal"/>
      <w:lvlText w:val="%1"/>
      <w:lvlJc w:val="left"/>
      <w:pPr>
        <w:ind w:left="420" w:hanging="420"/>
      </w:pPr>
      <w:rPr>
        <w:rFonts w:hint="default"/>
      </w:rPr>
    </w:lvl>
    <w:lvl w:ilvl="1">
      <w:start w:val="1"/>
      <w:numFmt w:val="decimal"/>
      <w:lvlText w:val="%1.%2"/>
      <w:lvlJc w:val="left"/>
      <w:pPr>
        <w:ind w:left="1012" w:hanging="420"/>
      </w:pPr>
      <w:rPr>
        <w:rFonts w:hint="default"/>
      </w:rPr>
    </w:lvl>
    <w:lvl w:ilvl="2">
      <w:start w:val="1"/>
      <w:numFmt w:val="decimal"/>
      <w:lvlText w:val="%1.%2.%3"/>
      <w:lvlJc w:val="left"/>
      <w:pPr>
        <w:ind w:left="1904" w:hanging="720"/>
      </w:pPr>
      <w:rPr>
        <w:rFonts w:hint="default"/>
      </w:rPr>
    </w:lvl>
    <w:lvl w:ilvl="3">
      <w:start w:val="1"/>
      <w:numFmt w:val="decimal"/>
      <w:lvlText w:val="%1.%2.%3.%4"/>
      <w:lvlJc w:val="left"/>
      <w:pPr>
        <w:ind w:left="2496" w:hanging="720"/>
      </w:pPr>
      <w:rPr>
        <w:rFonts w:hint="default"/>
      </w:rPr>
    </w:lvl>
    <w:lvl w:ilvl="4">
      <w:start w:val="1"/>
      <w:numFmt w:val="decimal"/>
      <w:lvlText w:val="%1.%2.%3.%4.%5"/>
      <w:lvlJc w:val="left"/>
      <w:pPr>
        <w:ind w:left="3448" w:hanging="1080"/>
      </w:pPr>
      <w:rPr>
        <w:rFonts w:hint="default"/>
      </w:rPr>
    </w:lvl>
    <w:lvl w:ilvl="5">
      <w:start w:val="1"/>
      <w:numFmt w:val="decimal"/>
      <w:lvlText w:val="%1.%2.%3.%4.%5.%6"/>
      <w:lvlJc w:val="left"/>
      <w:pPr>
        <w:ind w:left="4040" w:hanging="1080"/>
      </w:pPr>
      <w:rPr>
        <w:rFonts w:hint="default"/>
      </w:rPr>
    </w:lvl>
    <w:lvl w:ilvl="6">
      <w:start w:val="1"/>
      <w:numFmt w:val="decimal"/>
      <w:lvlText w:val="%1.%2.%3.%4.%5.%6.%7"/>
      <w:lvlJc w:val="left"/>
      <w:pPr>
        <w:ind w:left="4992" w:hanging="1440"/>
      </w:pPr>
      <w:rPr>
        <w:rFonts w:hint="default"/>
      </w:rPr>
    </w:lvl>
    <w:lvl w:ilvl="7">
      <w:start w:val="1"/>
      <w:numFmt w:val="decimal"/>
      <w:lvlText w:val="%1.%2.%3.%4.%5.%6.%7.%8"/>
      <w:lvlJc w:val="left"/>
      <w:pPr>
        <w:ind w:left="5584" w:hanging="1440"/>
      </w:pPr>
      <w:rPr>
        <w:rFonts w:hint="default"/>
      </w:rPr>
    </w:lvl>
    <w:lvl w:ilvl="8">
      <w:start w:val="1"/>
      <w:numFmt w:val="decimal"/>
      <w:lvlText w:val="%1.%2.%3.%4.%5.%6.%7.%8.%9"/>
      <w:lvlJc w:val="left"/>
      <w:pPr>
        <w:ind w:left="6536" w:hanging="1800"/>
      </w:pPr>
      <w:rPr>
        <w:rFonts w:hint="default"/>
      </w:rPr>
    </w:lvl>
  </w:abstractNum>
  <w:abstractNum w:abstractNumId="37" w15:restartNumberingAfterBreak="0">
    <w:nsid w:val="1F8B4EE8"/>
    <w:multiLevelType w:val="multilevel"/>
    <w:tmpl w:val="52E80A2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Letter"/>
      <w:lvlText w:val="(%4)"/>
      <w:lvlJc w:val="left"/>
      <w:pPr>
        <w:tabs>
          <w:tab w:val="num" w:pos="1924"/>
        </w:tabs>
        <w:ind w:left="1924"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22704B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49C2BFC"/>
    <w:multiLevelType w:val="hybridMultilevel"/>
    <w:tmpl w:val="5AF8690E"/>
    <w:lvl w:ilvl="0" w:tplc="4C32A000">
      <w:start w:val="1"/>
      <w:numFmt w:val="decimal"/>
      <w:lvlText w:val="2.%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5253374"/>
    <w:multiLevelType w:val="singleLevel"/>
    <w:tmpl w:val="68D66804"/>
    <w:lvl w:ilvl="0">
      <w:start w:val="1"/>
      <w:numFmt w:val="lowerLetter"/>
      <w:lvlText w:val="(%1)"/>
      <w:lvlJc w:val="left"/>
      <w:pPr>
        <w:ind w:left="927" w:hanging="360"/>
      </w:pPr>
      <w:rPr>
        <w:rFonts w:hint="default"/>
        <w:b w:val="0"/>
        <w:i w:val="0"/>
      </w:rPr>
    </w:lvl>
  </w:abstractNum>
  <w:abstractNum w:abstractNumId="41" w15:restartNumberingAfterBreak="0">
    <w:nsid w:val="255A2CFB"/>
    <w:multiLevelType w:val="hybridMultilevel"/>
    <w:tmpl w:val="91C22D4E"/>
    <w:lvl w:ilvl="0" w:tplc="E924B476">
      <w:start w:val="1"/>
      <w:numFmt w:val="lowerRoman"/>
      <w:lvlText w:val="(%1)"/>
      <w:lvlJc w:val="right"/>
      <w:pPr>
        <w:ind w:left="1519" w:hanging="360"/>
      </w:pPr>
      <w:rPr>
        <w:rFonts w:hint="default"/>
      </w:rPr>
    </w:lvl>
    <w:lvl w:ilvl="1" w:tplc="04090019">
      <w:start w:val="1"/>
      <w:numFmt w:val="lowerLetter"/>
      <w:lvlText w:val="%2."/>
      <w:lvlJc w:val="left"/>
      <w:pPr>
        <w:ind w:left="2239" w:hanging="360"/>
      </w:p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42" w15:restartNumberingAfterBreak="0">
    <w:nsid w:val="292826A2"/>
    <w:multiLevelType w:val="multilevel"/>
    <w:tmpl w:val="AFE8E7F8"/>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2A3D1109"/>
    <w:multiLevelType w:val="multilevel"/>
    <w:tmpl w:val="C3C01366"/>
    <w:lvl w:ilvl="0">
      <w:start w:val="46"/>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B24424F"/>
    <w:multiLevelType w:val="multilevel"/>
    <w:tmpl w:val="123490D2"/>
    <w:styleLink w:val="Style9"/>
    <w:lvl w:ilvl="0">
      <w:start w:val="3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2C5331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DE97721"/>
    <w:multiLevelType w:val="multilevel"/>
    <w:tmpl w:val="AA448824"/>
    <w:lvl w:ilvl="0">
      <w:start w:val="22"/>
      <w:numFmt w:val="decimal"/>
      <w:lvlText w:val="%1."/>
      <w:lvlJc w:val="left"/>
      <w:pPr>
        <w:tabs>
          <w:tab w:val="num" w:pos="720"/>
        </w:tabs>
        <w:ind w:left="720" w:hanging="360"/>
      </w:pPr>
      <w:rPr>
        <w:rFonts w:hint="default"/>
        <w:b w:val="0"/>
        <w:sz w:val="24"/>
        <w:szCs w:val="24"/>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7" w15:restartNumberingAfterBreak="0">
    <w:nsid w:val="2F8B21DF"/>
    <w:multiLevelType w:val="hybridMultilevel"/>
    <w:tmpl w:val="D7406054"/>
    <w:lvl w:ilvl="0" w:tplc="7E76F608">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2F965B45"/>
    <w:multiLevelType w:val="hybridMultilevel"/>
    <w:tmpl w:val="E1CA8B86"/>
    <w:lvl w:ilvl="0" w:tplc="6B481E5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2FEE08D8"/>
    <w:multiLevelType w:val="hybridMultilevel"/>
    <w:tmpl w:val="E312B9F4"/>
    <w:lvl w:ilvl="0" w:tplc="2352445C">
      <w:start w:val="2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0" w15:restartNumberingAfterBreak="0">
    <w:nsid w:val="3138607E"/>
    <w:multiLevelType w:val="hybridMultilevel"/>
    <w:tmpl w:val="036A491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1" w15:restartNumberingAfterBreak="0">
    <w:nsid w:val="314E3AD4"/>
    <w:multiLevelType w:val="multilevel"/>
    <w:tmpl w:val="2BC0DFF8"/>
    <w:lvl w:ilvl="0">
      <w:start w:val="3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32540208"/>
    <w:multiLevelType w:val="singleLevel"/>
    <w:tmpl w:val="68D66804"/>
    <w:lvl w:ilvl="0">
      <w:start w:val="1"/>
      <w:numFmt w:val="lowerLetter"/>
      <w:lvlText w:val="(%1)"/>
      <w:lvlJc w:val="left"/>
      <w:pPr>
        <w:ind w:left="360" w:hanging="360"/>
      </w:pPr>
      <w:rPr>
        <w:rFonts w:hint="default"/>
        <w:b w:val="0"/>
        <w:i w:val="0"/>
      </w:rPr>
    </w:lvl>
  </w:abstractNum>
  <w:abstractNum w:abstractNumId="53"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3AB65EF"/>
    <w:multiLevelType w:val="singleLevel"/>
    <w:tmpl w:val="04090019"/>
    <w:lvl w:ilvl="0">
      <w:start w:val="1"/>
      <w:numFmt w:val="lowerLetter"/>
      <w:lvlText w:val="%1."/>
      <w:lvlJc w:val="left"/>
      <w:pPr>
        <w:ind w:left="720" w:hanging="360"/>
      </w:pPr>
    </w:lvl>
  </w:abstractNum>
  <w:abstractNum w:abstractNumId="55"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6" w15:restartNumberingAfterBreak="0">
    <w:nsid w:val="349447C9"/>
    <w:multiLevelType w:val="hybridMultilevel"/>
    <w:tmpl w:val="4F5E31CC"/>
    <w:lvl w:ilvl="0" w:tplc="68D66804">
      <w:start w:val="1"/>
      <w:numFmt w:val="lowerLetter"/>
      <w:lvlText w:val="(%1)"/>
      <w:lvlJc w:val="left"/>
      <w:pPr>
        <w:ind w:left="2880" w:hanging="360"/>
      </w:pPr>
      <w:rPr>
        <w:rFonts w:hint="default"/>
        <w:b w:val="0"/>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362B4C65"/>
    <w:multiLevelType w:val="singleLevel"/>
    <w:tmpl w:val="68D66804"/>
    <w:lvl w:ilvl="0">
      <w:start w:val="1"/>
      <w:numFmt w:val="lowerLetter"/>
      <w:lvlText w:val="(%1)"/>
      <w:lvlJc w:val="left"/>
      <w:pPr>
        <w:ind w:left="720" w:hanging="360"/>
      </w:pPr>
      <w:rPr>
        <w:rFonts w:hint="default"/>
        <w:b w:val="0"/>
        <w:i w:val="0"/>
      </w:rPr>
    </w:lvl>
  </w:abstractNum>
  <w:abstractNum w:abstractNumId="59" w15:restartNumberingAfterBreak="0">
    <w:nsid w:val="364F41DA"/>
    <w:multiLevelType w:val="hybridMultilevel"/>
    <w:tmpl w:val="51209A90"/>
    <w:lvl w:ilvl="0" w:tplc="1A32351C">
      <w:start w:val="26"/>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7740A22"/>
    <w:multiLevelType w:val="hybridMultilevel"/>
    <w:tmpl w:val="CE38B252"/>
    <w:lvl w:ilvl="0" w:tplc="4D76F63A">
      <w:start w:val="1"/>
      <w:numFmt w:val="decimal"/>
      <w:lvlText w:val="%1."/>
      <w:lvlJc w:val="left"/>
      <w:pPr>
        <w:ind w:left="990" w:hanging="360"/>
      </w:pPr>
      <w:rPr>
        <w:rFonts w:hint="default"/>
        <w:b w:val="0"/>
        <w:i w:val="0"/>
        <w:iCs w:val="0"/>
        <w:sz w:val="24"/>
        <w:szCs w:val="24"/>
      </w:rPr>
    </w:lvl>
    <w:lvl w:ilvl="1" w:tplc="68D66804">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78A6853"/>
    <w:multiLevelType w:val="hybridMultilevel"/>
    <w:tmpl w:val="729A0146"/>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15:restartNumberingAfterBreak="0">
    <w:nsid w:val="38961C4F"/>
    <w:multiLevelType w:val="hybridMultilevel"/>
    <w:tmpl w:val="A7AAB320"/>
    <w:lvl w:ilvl="0" w:tplc="FF4A5252">
      <w:start w:val="1"/>
      <w:numFmt w:val="lowerLetter"/>
      <w:lvlText w:val="%1)"/>
      <w:lvlJc w:val="left"/>
      <w:pPr>
        <w:ind w:left="626" w:hanging="360"/>
      </w:pPr>
      <w:rPr>
        <w:rFonts w:hint="default"/>
      </w:rPr>
    </w:lvl>
    <w:lvl w:ilvl="1" w:tplc="040C0019" w:tentative="1">
      <w:start w:val="1"/>
      <w:numFmt w:val="lowerLetter"/>
      <w:lvlText w:val="%2."/>
      <w:lvlJc w:val="left"/>
      <w:pPr>
        <w:ind w:left="1346" w:hanging="360"/>
      </w:pPr>
    </w:lvl>
    <w:lvl w:ilvl="2" w:tplc="040C001B" w:tentative="1">
      <w:start w:val="1"/>
      <w:numFmt w:val="lowerRoman"/>
      <w:lvlText w:val="%3."/>
      <w:lvlJc w:val="right"/>
      <w:pPr>
        <w:ind w:left="2066" w:hanging="180"/>
      </w:pPr>
    </w:lvl>
    <w:lvl w:ilvl="3" w:tplc="040C000F" w:tentative="1">
      <w:start w:val="1"/>
      <w:numFmt w:val="decimal"/>
      <w:lvlText w:val="%4."/>
      <w:lvlJc w:val="left"/>
      <w:pPr>
        <w:ind w:left="2786" w:hanging="360"/>
      </w:pPr>
    </w:lvl>
    <w:lvl w:ilvl="4" w:tplc="040C0019" w:tentative="1">
      <w:start w:val="1"/>
      <w:numFmt w:val="lowerLetter"/>
      <w:lvlText w:val="%5."/>
      <w:lvlJc w:val="left"/>
      <w:pPr>
        <w:ind w:left="3506" w:hanging="360"/>
      </w:pPr>
    </w:lvl>
    <w:lvl w:ilvl="5" w:tplc="040C001B" w:tentative="1">
      <w:start w:val="1"/>
      <w:numFmt w:val="lowerRoman"/>
      <w:lvlText w:val="%6."/>
      <w:lvlJc w:val="right"/>
      <w:pPr>
        <w:ind w:left="4226" w:hanging="180"/>
      </w:pPr>
    </w:lvl>
    <w:lvl w:ilvl="6" w:tplc="040C000F" w:tentative="1">
      <w:start w:val="1"/>
      <w:numFmt w:val="decimal"/>
      <w:lvlText w:val="%7."/>
      <w:lvlJc w:val="left"/>
      <w:pPr>
        <w:ind w:left="4946" w:hanging="360"/>
      </w:pPr>
    </w:lvl>
    <w:lvl w:ilvl="7" w:tplc="040C0019" w:tentative="1">
      <w:start w:val="1"/>
      <w:numFmt w:val="lowerLetter"/>
      <w:lvlText w:val="%8."/>
      <w:lvlJc w:val="left"/>
      <w:pPr>
        <w:ind w:left="5666" w:hanging="360"/>
      </w:pPr>
    </w:lvl>
    <w:lvl w:ilvl="8" w:tplc="040C001B" w:tentative="1">
      <w:start w:val="1"/>
      <w:numFmt w:val="lowerRoman"/>
      <w:lvlText w:val="%9."/>
      <w:lvlJc w:val="right"/>
      <w:pPr>
        <w:ind w:left="6386" w:hanging="180"/>
      </w:pPr>
    </w:lvl>
  </w:abstractNum>
  <w:abstractNum w:abstractNumId="63" w15:restartNumberingAfterBreak="0">
    <w:nsid w:val="38CB0F69"/>
    <w:multiLevelType w:val="singleLevel"/>
    <w:tmpl w:val="68D66804"/>
    <w:lvl w:ilvl="0">
      <w:start w:val="1"/>
      <w:numFmt w:val="lowerLetter"/>
      <w:lvlText w:val="(%1)"/>
      <w:lvlJc w:val="left"/>
      <w:pPr>
        <w:ind w:left="1080" w:hanging="360"/>
      </w:pPr>
      <w:rPr>
        <w:rFonts w:hint="default"/>
        <w:b w:val="0"/>
        <w:i w:val="0"/>
      </w:rPr>
    </w:lvl>
  </w:abstractNum>
  <w:abstractNum w:abstractNumId="64" w15:restartNumberingAfterBreak="0">
    <w:nsid w:val="3A905358"/>
    <w:multiLevelType w:val="singleLevel"/>
    <w:tmpl w:val="68D66804"/>
    <w:lvl w:ilvl="0">
      <w:start w:val="1"/>
      <w:numFmt w:val="lowerLetter"/>
      <w:lvlText w:val="(%1)"/>
      <w:lvlJc w:val="left"/>
      <w:pPr>
        <w:ind w:left="1080" w:hanging="360"/>
      </w:pPr>
      <w:rPr>
        <w:rFonts w:hint="default"/>
        <w:b w:val="0"/>
        <w:i w:val="0"/>
      </w:rPr>
    </w:lvl>
  </w:abstractNum>
  <w:abstractNum w:abstractNumId="65" w15:restartNumberingAfterBreak="0">
    <w:nsid w:val="3AC01A0F"/>
    <w:multiLevelType w:val="hybridMultilevel"/>
    <w:tmpl w:val="C832ABE2"/>
    <w:lvl w:ilvl="0" w:tplc="BA865B3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D036F7F"/>
    <w:multiLevelType w:val="hybridMultilevel"/>
    <w:tmpl w:val="44A85F6E"/>
    <w:lvl w:ilvl="0" w:tplc="87C88FB4">
      <w:start w:val="1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D133D15"/>
    <w:multiLevelType w:val="hybridMultilevel"/>
    <w:tmpl w:val="1D08236A"/>
    <w:lvl w:ilvl="0" w:tplc="68D6680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FBA0486"/>
    <w:multiLevelType w:val="multilevel"/>
    <w:tmpl w:val="8284A010"/>
    <w:lvl w:ilvl="0">
      <w:start w:val="2"/>
      <w:numFmt w:val="decimal"/>
      <w:lvlText w:val="%1"/>
      <w:lvlJc w:val="left"/>
      <w:pPr>
        <w:tabs>
          <w:tab w:val="num" w:pos="570"/>
        </w:tabs>
        <w:ind w:left="570" w:hanging="570"/>
      </w:pPr>
      <w:rPr>
        <w:rFonts w:hint="default"/>
      </w:rPr>
    </w:lvl>
    <w:lvl w:ilvl="1">
      <w:start w:val="3"/>
      <w:numFmt w:val="decimal"/>
      <w:lvlText w:val="2.%2"/>
      <w:lvlJc w:val="left"/>
      <w:pPr>
        <w:tabs>
          <w:tab w:val="num" w:pos="570"/>
        </w:tabs>
        <w:ind w:left="570" w:hanging="57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FBD64D7"/>
    <w:multiLevelType w:val="hybridMultilevel"/>
    <w:tmpl w:val="1BC22146"/>
    <w:lvl w:ilvl="0" w:tplc="D1B6DDA2">
      <w:start w:val="1"/>
      <w:numFmt w:val="lowerRoman"/>
      <w:lvlText w:val="%1)"/>
      <w:lvlJc w:val="left"/>
      <w:pPr>
        <w:ind w:left="1519" w:hanging="720"/>
      </w:pPr>
      <w:rPr>
        <w:rFonts w:ascii="Times New Roman" w:hAnsi="Times New Roman" w:hint="default"/>
        <w:sz w:val="24"/>
      </w:r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70" w15:restartNumberingAfterBreak="0">
    <w:nsid w:val="413B2B1A"/>
    <w:multiLevelType w:val="singleLevel"/>
    <w:tmpl w:val="E924B476"/>
    <w:lvl w:ilvl="0">
      <w:start w:val="1"/>
      <w:numFmt w:val="lowerRoman"/>
      <w:lvlText w:val="(%1)"/>
      <w:lvlJc w:val="right"/>
      <w:pPr>
        <w:ind w:left="720" w:hanging="360"/>
      </w:pPr>
      <w:rPr>
        <w:rFonts w:hint="default"/>
      </w:rPr>
    </w:lvl>
  </w:abstractNum>
  <w:abstractNum w:abstractNumId="71"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2" w15:restartNumberingAfterBreak="0">
    <w:nsid w:val="42AC7008"/>
    <w:multiLevelType w:val="singleLevel"/>
    <w:tmpl w:val="68D66804"/>
    <w:lvl w:ilvl="0">
      <w:start w:val="1"/>
      <w:numFmt w:val="lowerLetter"/>
      <w:lvlText w:val="(%1)"/>
      <w:lvlJc w:val="left"/>
      <w:pPr>
        <w:ind w:left="504" w:hanging="360"/>
      </w:pPr>
      <w:rPr>
        <w:rFonts w:hint="default"/>
        <w:b w:val="0"/>
        <w:i w:val="0"/>
      </w:rPr>
    </w:lvl>
  </w:abstractNum>
  <w:abstractNum w:abstractNumId="73" w15:restartNumberingAfterBreak="0">
    <w:nsid w:val="436F3355"/>
    <w:multiLevelType w:val="hybridMultilevel"/>
    <w:tmpl w:val="071C0C6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3E902A2"/>
    <w:multiLevelType w:val="multilevel"/>
    <w:tmpl w:val="52E80A2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Letter"/>
      <w:lvlText w:val="(%4)"/>
      <w:lvlJc w:val="left"/>
      <w:pPr>
        <w:tabs>
          <w:tab w:val="num" w:pos="1924"/>
        </w:tabs>
        <w:ind w:left="1924"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44DA3150"/>
    <w:multiLevelType w:val="hybridMultilevel"/>
    <w:tmpl w:val="3B66245A"/>
    <w:lvl w:ilvl="0" w:tplc="040C000F">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474261C2"/>
    <w:multiLevelType w:val="multilevel"/>
    <w:tmpl w:val="4736488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7E737A5"/>
    <w:multiLevelType w:val="hybridMultilevel"/>
    <w:tmpl w:val="DA94ECF6"/>
    <w:lvl w:ilvl="0" w:tplc="68D66804">
      <w:start w:val="1"/>
      <w:numFmt w:val="lowerLetter"/>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48006257"/>
    <w:multiLevelType w:val="multilevel"/>
    <w:tmpl w:val="E0C22066"/>
    <w:lvl w:ilvl="0">
      <w:start w:val="1"/>
      <w:numFmt w:val="lowerLetter"/>
      <w:lvlText w:val="(%1)"/>
      <w:lvlJc w:val="left"/>
      <w:pPr>
        <w:ind w:left="1008" w:hanging="360"/>
      </w:pPr>
      <w:rPr>
        <w:rFonts w:hint="default"/>
        <w:b w:val="0"/>
        <w:i w:val="0"/>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79" w15:restartNumberingAfterBreak="0">
    <w:nsid w:val="4830227B"/>
    <w:multiLevelType w:val="multilevel"/>
    <w:tmpl w:val="D29EA4FE"/>
    <w:lvl w:ilvl="0">
      <w:start w:val="1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496F7AD5"/>
    <w:multiLevelType w:val="singleLevel"/>
    <w:tmpl w:val="68D66804"/>
    <w:lvl w:ilvl="0">
      <w:start w:val="1"/>
      <w:numFmt w:val="lowerLetter"/>
      <w:lvlText w:val="(%1)"/>
      <w:lvlJc w:val="left"/>
      <w:pPr>
        <w:ind w:left="720" w:hanging="360"/>
      </w:pPr>
      <w:rPr>
        <w:rFonts w:hint="default"/>
        <w:b w:val="0"/>
        <w:i w:val="0"/>
      </w:rPr>
    </w:lvl>
  </w:abstractNum>
  <w:abstractNum w:abstractNumId="81" w15:restartNumberingAfterBreak="0">
    <w:nsid w:val="49C71DD9"/>
    <w:multiLevelType w:val="singleLevel"/>
    <w:tmpl w:val="F8D0F47C"/>
    <w:lvl w:ilvl="0">
      <w:start w:val="1"/>
      <w:numFmt w:val="lowerLetter"/>
      <w:lvlText w:val="(%1)"/>
      <w:lvlJc w:val="left"/>
      <w:pPr>
        <w:tabs>
          <w:tab w:val="num" w:pos="1260"/>
        </w:tabs>
        <w:ind w:left="1260" w:hanging="720"/>
      </w:pPr>
      <w:rPr>
        <w:rFonts w:hint="default"/>
      </w:rPr>
    </w:lvl>
  </w:abstractNum>
  <w:abstractNum w:abstractNumId="82" w15:restartNumberingAfterBreak="0">
    <w:nsid w:val="4A560C7D"/>
    <w:multiLevelType w:val="hybridMultilevel"/>
    <w:tmpl w:val="1368F926"/>
    <w:lvl w:ilvl="0" w:tplc="EE480562">
      <w:start w:val="1"/>
      <w:numFmt w:val="decimal"/>
      <w:lvlText w:val="%1-"/>
      <w:lvlJc w:val="left"/>
      <w:pPr>
        <w:ind w:left="720" w:hanging="360"/>
      </w:pPr>
      <w:rPr>
        <w:rFonts w:hint="default"/>
        <w:b w:val="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4A8E706F"/>
    <w:multiLevelType w:val="multilevel"/>
    <w:tmpl w:val="54F237E6"/>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AD1754D"/>
    <w:multiLevelType w:val="singleLevel"/>
    <w:tmpl w:val="04090019"/>
    <w:lvl w:ilvl="0">
      <w:start w:val="1"/>
      <w:numFmt w:val="lowerLetter"/>
      <w:lvlText w:val="%1."/>
      <w:lvlJc w:val="left"/>
      <w:pPr>
        <w:ind w:left="1080" w:hanging="360"/>
      </w:pPr>
    </w:lvl>
  </w:abstractNum>
  <w:abstractNum w:abstractNumId="85"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6" w15:restartNumberingAfterBreak="0">
    <w:nsid w:val="4CB57B7A"/>
    <w:multiLevelType w:val="hybridMultilevel"/>
    <w:tmpl w:val="CDA6E4A6"/>
    <w:lvl w:ilvl="0" w:tplc="4A7AA2EA">
      <w:start w:val="30"/>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CC57753"/>
    <w:multiLevelType w:val="singleLevel"/>
    <w:tmpl w:val="68D66804"/>
    <w:lvl w:ilvl="0">
      <w:start w:val="1"/>
      <w:numFmt w:val="lowerLetter"/>
      <w:lvlText w:val="(%1)"/>
      <w:lvlJc w:val="left"/>
      <w:pPr>
        <w:ind w:left="720" w:hanging="360"/>
      </w:pPr>
      <w:rPr>
        <w:rFonts w:hint="default"/>
        <w:b w:val="0"/>
        <w:i w:val="0"/>
      </w:rPr>
    </w:lvl>
  </w:abstractNum>
  <w:abstractNum w:abstractNumId="88"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89" w15:restartNumberingAfterBreak="0">
    <w:nsid w:val="4F8C6435"/>
    <w:multiLevelType w:val="hybridMultilevel"/>
    <w:tmpl w:val="E0FE1D14"/>
    <w:lvl w:ilvl="0" w:tplc="CEA4EA6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FDB46EE"/>
    <w:multiLevelType w:val="singleLevel"/>
    <w:tmpl w:val="68D66804"/>
    <w:lvl w:ilvl="0">
      <w:start w:val="1"/>
      <w:numFmt w:val="lowerLetter"/>
      <w:lvlText w:val="(%1)"/>
      <w:lvlJc w:val="left"/>
      <w:pPr>
        <w:ind w:left="720" w:hanging="360"/>
      </w:pPr>
      <w:rPr>
        <w:rFonts w:hint="default"/>
        <w:b w:val="0"/>
        <w:i w:val="0"/>
      </w:rPr>
    </w:lvl>
  </w:abstractNum>
  <w:abstractNum w:abstractNumId="91" w15:restartNumberingAfterBreak="0">
    <w:nsid w:val="4FDC5F36"/>
    <w:multiLevelType w:val="multilevel"/>
    <w:tmpl w:val="E9A0405E"/>
    <w:lvl w:ilvl="0">
      <w:start w:val="3"/>
      <w:numFmt w:val="decimal"/>
      <w:lvlText w:val="%1"/>
      <w:lvlJc w:val="left"/>
      <w:pPr>
        <w:tabs>
          <w:tab w:val="num" w:pos="570"/>
        </w:tabs>
        <w:ind w:left="570" w:hanging="570"/>
      </w:pPr>
      <w:rPr>
        <w:rFonts w:hint="default"/>
      </w:rPr>
    </w:lvl>
    <w:lvl w:ilvl="1">
      <w:start w:val="1"/>
      <w:numFmt w:val="decimal"/>
      <w:lvlText w:val="3.%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50866B1A"/>
    <w:multiLevelType w:val="multilevel"/>
    <w:tmpl w:val="145ED0C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13775B9"/>
    <w:multiLevelType w:val="multilevel"/>
    <w:tmpl w:val="7910BB9A"/>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bCs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3994D13"/>
    <w:multiLevelType w:val="hybridMultilevel"/>
    <w:tmpl w:val="2E525CDE"/>
    <w:lvl w:ilvl="0" w:tplc="6A1E591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54963FC7"/>
    <w:multiLevelType w:val="singleLevel"/>
    <w:tmpl w:val="68D66804"/>
    <w:lvl w:ilvl="0">
      <w:start w:val="1"/>
      <w:numFmt w:val="lowerLetter"/>
      <w:lvlText w:val="(%1)"/>
      <w:lvlJc w:val="left"/>
      <w:pPr>
        <w:ind w:left="720" w:hanging="360"/>
      </w:pPr>
      <w:rPr>
        <w:rFonts w:hint="default"/>
        <w:b w:val="0"/>
        <w:i w:val="0"/>
      </w:rPr>
    </w:lvl>
  </w:abstractNum>
  <w:abstractNum w:abstractNumId="96" w15:restartNumberingAfterBreak="0">
    <w:nsid w:val="55474C8D"/>
    <w:multiLevelType w:val="multilevel"/>
    <w:tmpl w:val="EA6CDDD0"/>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7" w15:restartNumberingAfterBreak="0">
    <w:nsid w:val="565A12EC"/>
    <w:multiLevelType w:val="multilevel"/>
    <w:tmpl w:val="7214C61A"/>
    <w:lvl w:ilvl="0">
      <w:start w:val="20"/>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8" w15:restartNumberingAfterBreak="0">
    <w:nsid w:val="56D2782C"/>
    <w:multiLevelType w:val="multilevel"/>
    <w:tmpl w:val="123490D2"/>
    <w:lvl w:ilvl="0">
      <w:start w:val="3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9"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8DD6B7E"/>
    <w:multiLevelType w:val="singleLevel"/>
    <w:tmpl w:val="7A988128"/>
    <w:lvl w:ilvl="0">
      <w:start w:val="1"/>
      <w:numFmt w:val="upperLetter"/>
      <w:pStyle w:val="Style3"/>
      <w:lvlText w:val="%1."/>
      <w:lvlJc w:val="center"/>
      <w:pPr>
        <w:tabs>
          <w:tab w:val="num" w:pos="648"/>
        </w:tabs>
        <w:ind w:left="360" w:hanging="72"/>
      </w:pPr>
      <w:rPr>
        <w:rFonts w:ascii="Times New Roman" w:hAnsi="Times New Roman" w:hint="default"/>
        <w:b/>
        <w:i w:val="0"/>
        <w:sz w:val="28"/>
      </w:rPr>
    </w:lvl>
  </w:abstractNum>
  <w:abstractNum w:abstractNumId="101" w15:restartNumberingAfterBreak="0">
    <w:nsid w:val="5A2F78F0"/>
    <w:multiLevelType w:val="hybridMultilevel"/>
    <w:tmpl w:val="F87E824E"/>
    <w:lvl w:ilvl="0" w:tplc="88CC7658">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A535B7E"/>
    <w:multiLevelType w:val="multilevel"/>
    <w:tmpl w:val="9170F8EA"/>
    <w:lvl w:ilvl="0">
      <w:start w:val="30"/>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3" w15:restartNumberingAfterBreak="0">
    <w:nsid w:val="5A751118"/>
    <w:multiLevelType w:val="hybridMultilevel"/>
    <w:tmpl w:val="37BEEC62"/>
    <w:lvl w:ilvl="0" w:tplc="E5D4965E">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04" w15:restartNumberingAfterBreak="0">
    <w:nsid w:val="5A9A07F8"/>
    <w:multiLevelType w:val="hybridMultilevel"/>
    <w:tmpl w:val="302EC036"/>
    <w:lvl w:ilvl="0" w:tplc="097046EC">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5D1A6796"/>
    <w:multiLevelType w:val="hybridMultilevel"/>
    <w:tmpl w:val="5A04A978"/>
    <w:lvl w:ilvl="0" w:tplc="E924B47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7" w15:restartNumberingAfterBreak="0">
    <w:nsid w:val="5EFC30D1"/>
    <w:multiLevelType w:val="multilevel"/>
    <w:tmpl w:val="21484A0E"/>
    <w:lvl w:ilvl="0">
      <w:start w:val="18"/>
      <w:numFmt w:val="decimal"/>
      <w:lvlText w:val="%1"/>
      <w:lvlJc w:val="left"/>
      <w:pPr>
        <w:ind w:left="372" w:hanging="372"/>
      </w:pPr>
      <w:rPr>
        <w:rFonts w:hint="default"/>
        <w:sz w:val="20"/>
      </w:rPr>
    </w:lvl>
    <w:lvl w:ilvl="1">
      <w:start w:val="1"/>
      <w:numFmt w:val="decimal"/>
      <w:lvlText w:val="%1.%2"/>
      <w:lvlJc w:val="left"/>
      <w:pPr>
        <w:ind w:left="1092" w:hanging="372"/>
      </w:pPr>
      <w:rPr>
        <w:rFonts w:hint="default"/>
        <w:sz w:val="20"/>
      </w:rPr>
    </w:lvl>
    <w:lvl w:ilvl="2">
      <w:start w:val="1"/>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960" w:hanging="108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760" w:hanging="144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560" w:hanging="1800"/>
      </w:pPr>
      <w:rPr>
        <w:rFonts w:hint="default"/>
        <w:sz w:val="20"/>
      </w:rPr>
    </w:lvl>
  </w:abstractNum>
  <w:abstractNum w:abstractNumId="108" w15:restartNumberingAfterBreak="0">
    <w:nsid w:val="5F131D7C"/>
    <w:multiLevelType w:val="hybridMultilevel"/>
    <w:tmpl w:val="8FC299EE"/>
    <w:lvl w:ilvl="0" w:tplc="B2F6F538">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61A41879"/>
    <w:multiLevelType w:val="singleLevel"/>
    <w:tmpl w:val="68D66804"/>
    <w:lvl w:ilvl="0">
      <w:start w:val="1"/>
      <w:numFmt w:val="lowerLetter"/>
      <w:lvlText w:val="(%1)"/>
      <w:lvlJc w:val="left"/>
      <w:pPr>
        <w:ind w:left="720" w:hanging="360"/>
      </w:pPr>
      <w:rPr>
        <w:rFonts w:hint="default"/>
        <w:b w:val="0"/>
        <w:i w:val="0"/>
      </w:rPr>
    </w:lvl>
  </w:abstractNum>
  <w:abstractNum w:abstractNumId="110" w15:restartNumberingAfterBreak="0">
    <w:nsid w:val="63C55028"/>
    <w:multiLevelType w:val="singleLevel"/>
    <w:tmpl w:val="68D66804"/>
    <w:lvl w:ilvl="0">
      <w:start w:val="1"/>
      <w:numFmt w:val="lowerLetter"/>
      <w:lvlText w:val="(%1)"/>
      <w:lvlJc w:val="left"/>
      <w:pPr>
        <w:ind w:left="720" w:hanging="360"/>
      </w:pPr>
      <w:rPr>
        <w:rFonts w:hint="default"/>
        <w:b w:val="0"/>
        <w:i w:val="0"/>
      </w:rPr>
    </w:lvl>
  </w:abstractNum>
  <w:abstractNum w:abstractNumId="111" w15:restartNumberingAfterBreak="0">
    <w:nsid w:val="66AB6C2D"/>
    <w:multiLevelType w:val="hybridMultilevel"/>
    <w:tmpl w:val="96EED324"/>
    <w:lvl w:ilvl="0" w:tplc="5A525F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E924B47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674C2108"/>
    <w:multiLevelType w:val="multilevel"/>
    <w:tmpl w:val="B0F075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67685F48"/>
    <w:multiLevelType w:val="hybridMultilevel"/>
    <w:tmpl w:val="36164D1A"/>
    <w:lvl w:ilvl="0" w:tplc="68D66804">
      <w:start w:val="1"/>
      <w:numFmt w:val="lowerLetter"/>
      <w:lvlText w:val="(%1)"/>
      <w:lvlJc w:val="left"/>
      <w:pPr>
        <w:tabs>
          <w:tab w:val="num" w:pos="780"/>
        </w:tabs>
        <w:ind w:left="780" w:hanging="720"/>
      </w:pPr>
      <w:rPr>
        <w:rFonts w:hint="default"/>
        <w:b w:val="0"/>
        <w:i w:val="0"/>
      </w:rPr>
    </w:lvl>
    <w:lvl w:ilvl="1" w:tplc="98D0F030">
      <w:start w:val="4"/>
      <w:numFmt w:val="decimal"/>
      <w:lvlText w:val="%2."/>
      <w:lvlJc w:val="left"/>
      <w:pPr>
        <w:tabs>
          <w:tab w:val="num" w:pos="1440"/>
        </w:tabs>
        <w:ind w:left="1440" w:hanging="360"/>
      </w:pPr>
      <w:rPr>
        <w:rFonts w:ascii="Arial" w:hAnsi="Arial" w:cs="Arial" w:hint="default"/>
        <w:b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67C54FFA"/>
    <w:multiLevelType w:val="singleLevel"/>
    <w:tmpl w:val="68D66804"/>
    <w:lvl w:ilvl="0">
      <w:start w:val="1"/>
      <w:numFmt w:val="lowerLetter"/>
      <w:lvlText w:val="(%1)"/>
      <w:lvlJc w:val="left"/>
      <w:pPr>
        <w:ind w:left="720" w:hanging="360"/>
      </w:pPr>
      <w:rPr>
        <w:rFonts w:hint="default"/>
        <w:b w:val="0"/>
        <w:i w:val="0"/>
      </w:rPr>
    </w:lvl>
  </w:abstractNum>
  <w:abstractNum w:abstractNumId="115" w15:restartNumberingAfterBreak="0">
    <w:nsid w:val="68A02150"/>
    <w:multiLevelType w:val="singleLevel"/>
    <w:tmpl w:val="E924B476"/>
    <w:lvl w:ilvl="0">
      <w:start w:val="1"/>
      <w:numFmt w:val="lowerRoman"/>
      <w:lvlText w:val="(%1)"/>
      <w:lvlJc w:val="right"/>
      <w:pPr>
        <w:ind w:left="720" w:hanging="360"/>
      </w:pPr>
      <w:rPr>
        <w:rFonts w:hint="default"/>
      </w:rPr>
    </w:lvl>
  </w:abstractNum>
  <w:abstractNum w:abstractNumId="116" w15:restartNumberingAfterBreak="0">
    <w:nsid w:val="68A54525"/>
    <w:multiLevelType w:val="multilevel"/>
    <w:tmpl w:val="DEC2559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68B662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68CB11E2"/>
    <w:multiLevelType w:val="hybridMultilevel"/>
    <w:tmpl w:val="93CC5DA8"/>
    <w:lvl w:ilvl="0" w:tplc="68D6680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99A17BE"/>
    <w:multiLevelType w:val="singleLevel"/>
    <w:tmpl w:val="68D66804"/>
    <w:lvl w:ilvl="0">
      <w:start w:val="1"/>
      <w:numFmt w:val="lowerLetter"/>
      <w:lvlText w:val="(%1)"/>
      <w:lvlJc w:val="left"/>
      <w:pPr>
        <w:ind w:left="2880" w:hanging="360"/>
      </w:pPr>
      <w:rPr>
        <w:rFonts w:hint="default"/>
        <w:b w:val="0"/>
        <w:i w:val="0"/>
      </w:rPr>
    </w:lvl>
  </w:abstractNum>
  <w:abstractNum w:abstractNumId="120" w15:restartNumberingAfterBreak="0">
    <w:nsid w:val="69A24997"/>
    <w:multiLevelType w:val="multilevel"/>
    <w:tmpl w:val="0409001F"/>
    <w:numStyleLink w:val="Style10"/>
  </w:abstractNum>
  <w:abstractNum w:abstractNumId="121" w15:restartNumberingAfterBreak="0">
    <w:nsid w:val="6A93496A"/>
    <w:multiLevelType w:val="multilevel"/>
    <w:tmpl w:val="3760C31E"/>
    <w:lvl w:ilvl="0">
      <w:start w:val="14"/>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2" w15:restartNumberingAfterBreak="0">
    <w:nsid w:val="6C542D46"/>
    <w:multiLevelType w:val="singleLevel"/>
    <w:tmpl w:val="68D66804"/>
    <w:lvl w:ilvl="0">
      <w:start w:val="1"/>
      <w:numFmt w:val="lowerLetter"/>
      <w:lvlText w:val="(%1)"/>
      <w:lvlJc w:val="left"/>
      <w:pPr>
        <w:ind w:left="720" w:hanging="360"/>
      </w:pPr>
      <w:rPr>
        <w:rFonts w:hint="default"/>
        <w:b w:val="0"/>
        <w:i w:val="0"/>
      </w:rPr>
    </w:lvl>
  </w:abstractNum>
  <w:abstractNum w:abstractNumId="123" w15:restartNumberingAfterBreak="0">
    <w:nsid w:val="6D8D773C"/>
    <w:multiLevelType w:val="hybridMultilevel"/>
    <w:tmpl w:val="6D8C076E"/>
    <w:lvl w:ilvl="0" w:tplc="BAC22338">
      <w:start w:val="2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4" w15:restartNumberingAfterBreak="0">
    <w:nsid w:val="6EA87254"/>
    <w:multiLevelType w:val="multilevel"/>
    <w:tmpl w:val="35128516"/>
    <w:lvl w:ilvl="0">
      <w:start w:val="1"/>
      <w:numFmt w:val="decimal"/>
      <w:pStyle w:val="COCgcc"/>
      <w:lvlText w:val="%1."/>
      <w:lvlJc w:val="left"/>
      <w:pPr>
        <w:ind w:left="720" w:hanging="360"/>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710C1921"/>
    <w:multiLevelType w:val="singleLevel"/>
    <w:tmpl w:val="68D66804"/>
    <w:lvl w:ilvl="0">
      <w:start w:val="1"/>
      <w:numFmt w:val="lowerLetter"/>
      <w:lvlText w:val="(%1)"/>
      <w:lvlJc w:val="left"/>
      <w:pPr>
        <w:ind w:left="720" w:hanging="360"/>
      </w:pPr>
      <w:rPr>
        <w:rFonts w:hint="default"/>
        <w:b w:val="0"/>
        <w:i w:val="0"/>
      </w:rPr>
    </w:lvl>
  </w:abstractNum>
  <w:abstractNum w:abstractNumId="126" w15:restartNumberingAfterBreak="0">
    <w:nsid w:val="71756558"/>
    <w:multiLevelType w:val="multilevel"/>
    <w:tmpl w:val="0604086C"/>
    <w:lvl w:ilvl="0">
      <w:start w:val="10"/>
      <w:numFmt w:val="decimal"/>
      <w:lvlText w:val="%1"/>
      <w:lvlJc w:val="left"/>
      <w:pPr>
        <w:ind w:left="420" w:hanging="420"/>
      </w:pPr>
      <w:rPr>
        <w:rFonts w:hint="default"/>
        <w:b/>
      </w:rPr>
    </w:lvl>
    <w:lvl w:ilvl="1">
      <w:start w:val="3"/>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7" w15:restartNumberingAfterBreak="0">
    <w:nsid w:val="71EC2BAD"/>
    <w:multiLevelType w:val="multilevel"/>
    <w:tmpl w:val="AD2CE574"/>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8" w15:restartNumberingAfterBreak="0">
    <w:nsid w:val="7331618A"/>
    <w:multiLevelType w:val="multilevel"/>
    <w:tmpl w:val="A8A8B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3414AD1"/>
    <w:multiLevelType w:val="singleLevel"/>
    <w:tmpl w:val="68D66804"/>
    <w:lvl w:ilvl="0">
      <w:start w:val="1"/>
      <w:numFmt w:val="lowerLetter"/>
      <w:lvlText w:val="(%1)"/>
      <w:lvlJc w:val="left"/>
      <w:pPr>
        <w:ind w:left="720" w:hanging="360"/>
      </w:pPr>
      <w:rPr>
        <w:rFonts w:hint="default"/>
        <w:b w:val="0"/>
        <w:i w:val="0"/>
      </w:rPr>
    </w:lvl>
  </w:abstractNum>
  <w:abstractNum w:abstractNumId="130" w15:restartNumberingAfterBreak="0">
    <w:nsid w:val="73C52AA4"/>
    <w:multiLevelType w:val="multilevel"/>
    <w:tmpl w:val="37DEA890"/>
    <w:lvl w:ilvl="0">
      <w:start w:val="10"/>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402310A"/>
    <w:multiLevelType w:val="multilevel"/>
    <w:tmpl w:val="1F6259B0"/>
    <w:lvl w:ilvl="0">
      <w:start w:val="18"/>
      <w:numFmt w:val="decimal"/>
      <w:lvlText w:val="%1"/>
      <w:lvlJc w:val="left"/>
      <w:pPr>
        <w:ind w:left="372" w:hanging="372"/>
      </w:pPr>
      <w:rPr>
        <w:rFonts w:hint="default"/>
        <w:sz w:val="20"/>
      </w:rPr>
    </w:lvl>
    <w:lvl w:ilvl="1">
      <w:start w:val="1"/>
      <w:numFmt w:val="decimal"/>
      <w:lvlText w:val="%1.%2"/>
      <w:lvlJc w:val="left"/>
      <w:pPr>
        <w:ind w:left="1092" w:hanging="372"/>
      </w:pPr>
      <w:rPr>
        <w:rFonts w:hint="default"/>
        <w:b w:val="0"/>
        <w:sz w:val="24"/>
        <w:szCs w:val="24"/>
      </w:rPr>
    </w:lvl>
    <w:lvl w:ilvl="2">
      <w:start w:val="1"/>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960" w:hanging="108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760" w:hanging="144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560" w:hanging="1800"/>
      </w:pPr>
      <w:rPr>
        <w:rFonts w:hint="default"/>
        <w:sz w:val="20"/>
      </w:rPr>
    </w:lvl>
  </w:abstractNum>
  <w:abstractNum w:abstractNumId="132" w15:restartNumberingAfterBreak="0">
    <w:nsid w:val="7865178E"/>
    <w:multiLevelType w:val="singleLevel"/>
    <w:tmpl w:val="E924B476"/>
    <w:lvl w:ilvl="0">
      <w:start w:val="1"/>
      <w:numFmt w:val="lowerRoman"/>
      <w:lvlText w:val="(%1)"/>
      <w:lvlJc w:val="right"/>
      <w:pPr>
        <w:ind w:left="1980" w:hanging="360"/>
      </w:pPr>
      <w:rPr>
        <w:rFonts w:hint="default"/>
      </w:rPr>
    </w:lvl>
  </w:abstractNum>
  <w:abstractNum w:abstractNumId="133" w15:restartNumberingAfterBreak="0">
    <w:nsid w:val="78DF4A11"/>
    <w:multiLevelType w:val="singleLevel"/>
    <w:tmpl w:val="68D66804"/>
    <w:lvl w:ilvl="0">
      <w:start w:val="1"/>
      <w:numFmt w:val="lowerLetter"/>
      <w:lvlText w:val="(%1)"/>
      <w:lvlJc w:val="left"/>
      <w:pPr>
        <w:ind w:left="720" w:hanging="360"/>
      </w:pPr>
      <w:rPr>
        <w:rFonts w:hint="default"/>
        <w:b w:val="0"/>
        <w:i w:val="0"/>
      </w:rPr>
    </w:lvl>
  </w:abstractNum>
  <w:abstractNum w:abstractNumId="134"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35" w15:restartNumberingAfterBreak="0">
    <w:nsid w:val="79910129"/>
    <w:multiLevelType w:val="multilevel"/>
    <w:tmpl w:val="946205B4"/>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bCs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A403B0C"/>
    <w:multiLevelType w:val="hybridMultilevel"/>
    <w:tmpl w:val="DF323ACE"/>
    <w:lvl w:ilvl="0" w:tplc="68D66804">
      <w:start w:val="1"/>
      <w:numFmt w:val="lowerLetter"/>
      <w:lvlText w:val="(%1)"/>
      <w:lvlJc w:val="left"/>
      <w:pPr>
        <w:ind w:left="1433" w:hanging="360"/>
      </w:pPr>
      <w:rPr>
        <w:rFonts w:hint="default"/>
        <w:b w:val="0"/>
        <w:i w:val="0"/>
      </w:rPr>
    </w:lvl>
    <w:lvl w:ilvl="1" w:tplc="04090019" w:tentative="1">
      <w:start w:val="1"/>
      <w:numFmt w:val="lowerLetter"/>
      <w:lvlText w:val="%2."/>
      <w:lvlJc w:val="left"/>
      <w:pPr>
        <w:ind w:left="2153" w:hanging="360"/>
      </w:pPr>
    </w:lvl>
    <w:lvl w:ilvl="2" w:tplc="4322BA32">
      <w:start w:val="1"/>
      <w:numFmt w:val="lowerLetter"/>
      <w:lvlText w:val="(%3)"/>
      <w:lvlJc w:val="left"/>
      <w:pPr>
        <w:ind w:left="2873" w:hanging="180"/>
      </w:pPr>
      <w:rPr>
        <w:rFonts w:hint="default"/>
        <w:b w:val="0"/>
        <w:i/>
      </w:r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137" w15:restartNumberingAfterBreak="0">
    <w:nsid w:val="7A525BFD"/>
    <w:multiLevelType w:val="hybridMultilevel"/>
    <w:tmpl w:val="47D081DA"/>
    <w:lvl w:ilvl="0" w:tplc="68D66804">
      <w:start w:val="1"/>
      <w:numFmt w:val="lowerLetter"/>
      <w:lvlText w:val="(%1)"/>
      <w:lvlJc w:val="left"/>
      <w:pPr>
        <w:tabs>
          <w:tab w:val="num" w:pos="648"/>
        </w:tabs>
        <w:ind w:left="648" w:hanging="360"/>
      </w:pPr>
      <w:rPr>
        <w:rFonts w:hint="default"/>
        <w:b w:val="0"/>
        <w:i w:val="0"/>
      </w:rPr>
    </w:lvl>
    <w:lvl w:ilvl="1" w:tplc="68D66804">
      <w:start w:val="1"/>
      <w:numFmt w:val="lowerLetter"/>
      <w:lvlText w:val="(%2)"/>
      <w:lvlJc w:val="left"/>
      <w:pPr>
        <w:tabs>
          <w:tab w:val="num" w:pos="504"/>
        </w:tabs>
        <w:ind w:left="360" w:hanging="216"/>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7C477C89"/>
    <w:multiLevelType w:val="singleLevel"/>
    <w:tmpl w:val="68D66804"/>
    <w:lvl w:ilvl="0">
      <w:start w:val="1"/>
      <w:numFmt w:val="lowerLetter"/>
      <w:lvlText w:val="(%1)"/>
      <w:lvlJc w:val="left"/>
      <w:pPr>
        <w:ind w:left="720" w:hanging="360"/>
      </w:pPr>
      <w:rPr>
        <w:rFonts w:hint="default"/>
        <w:b w:val="0"/>
        <w:i w:val="0"/>
      </w:rPr>
    </w:lvl>
  </w:abstractNum>
  <w:num w:numId="1" w16cid:durableId="577910760">
    <w:abstractNumId w:val="71"/>
  </w:num>
  <w:num w:numId="2" w16cid:durableId="1538658260">
    <w:abstractNumId w:val="71"/>
  </w:num>
  <w:num w:numId="3" w16cid:durableId="913316682">
    <w:abstractNumId w:val="71"/>
  </w:num>
  <w:num w:numId="4" w16cid:durableId="41641850">
    <w:abstractNumId w:val="71"/>
  </w:num>
  <w:num w:numId="5" w16cid:durableId="318196600">
    <w:abstractNumId w:val="134"/>
  </w:num>
  <w:num w:numId="6" w16cid:durableId="1313021907">
    <w:abstractNumId w:val="100"/>
  </w:num>
  <w:num w:numId="7" w16cid:durableId="1716738145">
    <w:abstractNumId w:val="106"/>
  </w:num>
  <w:num w:numId="8" w16cid:durableId="2017152602">
    <w:abstractNumId w:val="55"/>
  </w:num>
  <w:num w:numId="9" w16cid:durableId="156769136">
    <w:abstractNumId w:val="88"/>
  </w:num>
  <w:num w:numId="10" w16cid:durableId="1396395579">
    <w:abstractNumId w:val="52"/>
  </w:num>
  <w:num w:numId="11" w16cid:durableId="78447817">
    <w:abstractNumId w:val="87"/>
  </w:num>
  <w:num w:numId="12" w16cid:durableId="618998730">
    <w:abstractNumId w:val="63"/>
  </w:num>
  <w:num w:numId="13" w16cid:durableId="77102356">
    <w:abstractNumId w:val="80"/>
  </w:num>
  <w:num w:numId="14" w16cid:durableId="862480651">
    <w:abstractNumId w:val="64"/>
  </w:num>
  <w:num w:numId="15" w16cid:durableId="969945508">
    <w:abstractNumId w:val="17"/>
  </w:num>
  <w:num w:numId="16" w16cid:durableId="1074594112">
    <w:abstractNumId w:val="40"/>
  </w:num>
  <w:num w:numId="17" w16cid:durableId="1617564499">
    <w:abstractNumId w:val="30"/>
  </w:num>
  <w:num w:numId="18" w16cid:durableId="1617447530">
    <w:abstractNumId w:val="119"/>
  </w:num>
  <w:num w:numId="19" w16cid:durableId="1152330702">
    <w:abstractNumId w:val="110"/>
  </w:num>
  <w:num w:numId="20" w16cid:durableId="1994487515">
    <w:abstractNumId w:val="95"/>
  </w:num>
  <w:num w:numId="21" w16cid:durableId="1981380927">
    <w:abstractNumId w:val="129"/>
  </w:num>
  <w:num w:numId="22" w16cid:durableId="513957602">
    <w:abstractNumId w:val="114"/>
  </w:num>
  <w:num w:numId="23" w16cid:durableId="1828134869">
    <w:abstractNumId w:val="125"/>
  </w:num>
  <w:num w:numId="24" w16cid:durableId="1216425793">
    <w:abstractNumId w:val="133"/>
  </w:num>
  <w:num w:numId="25" w16cid:durableId="1908689282">
    <w:abstractNumId w:val="58"/>
  </w:num>
  <w:num w:numId="26" w16cid:durableId="1465731810">
    <w:abstractNumId w:val="1"/>
  </w:num>
  <w:num w:numId="27" w16cid:durableId="2018068684">
    <w:abstractNumId w:val="70"/>
  </w:num>
  <w:num w:numId="28" w16cid:durableId="444539328">
    <w:abstractNumId w:val="90"/>
  </w:num>
  <w:num w:numId="29" w16cid:durableId="1622304295">
    <w:abstractNumId w:val="109"/>
  </w:num>
  <w:num w:numId="30" w16cid:durableId="168763114">
    <w:abstractNumId w:val="115"/>
  </w:num>
  <w:num w:numId="31" w16cid:durableId="1593734709">
    <w:abstractNumId w:val="37"/>
  </w:num>
  <w:num w:numId="32" w16cid:durableId="1878076800">
    <w:abstractNumId w:val="92"/>
  </w:num>
  <w:num w:numId="33" w16cid:durableId="984621548">
    <w:abstractNumId w:val="26"/>
  </w:num>
  <w:num w:numId="34" w16cid:durableId="1145394407">
    <w:abstractNumId w:val="76"/>
  </w:num>
  <w:num w:numId="35" w16cid:durableId="1845633165">
    <w:abstractNumId w:val="116"/>
  </w:num>
  <w:num w:numId="36" w16cid:durableId="2050296054">
    <w:abstractNumId w:val="130"/>
  </w:num>
  <w:num w:numId="37" w16cid:durableId="855729766">
    <w:abstractNumId w:val="91"/>
  </w:num>
  <w:num w:numId="38" w16cid:durableId="867641548">
    <w:abstractNumId w:val="137"/>
  </w:num>
  <w:num w:numId="39" w16cid:durableId="375396691">
    <w:abstractNumId w:val="113"/>
  </w:num>
  <w:num w:numId="40" w16cid:durableId="193542681">
    <w:abstractNumId w:val="27"/>
  </w:num>
  <w:num w:numId="41" w16cid:durableId="1018198708">
    <w:abstractNumId w:val="77"/>
  </w:num>
  <w:num w:numId="42" w16cid:durableId="1437864856">
    <w:abstractNumId w:val="25"/>
  </w:num>
  <w:num w:numId="43" w16cid:durableId="2075934553">
    <w:abstractNumId w:val="128"/>
  </w:num>
  <w:num w:numId="44" w16cid:durableId="1285623017">
    <w:abstractNumId w:val="8"/>
  </w:num>
  <w:num w:numId="45" w16cid:durableId="457185227">
    <w:abstractNumId w:val="57"/>
  </w:num>
  <w:num w:numId="46" w16cid:durableId="1548104904">
    <w:abstractNumId w:val="65"/>
  </w:num>
  <w:num w:numId="47" w16cid:durableId="548148938">
    <w:abstractNumId w:val="20"/>
  </w:num>
  <w:num w:numId="48" w16cid:durableId="90930176">
    <w:abstractNumId w:val="72"/>
  </w:num>
  <w:num w:numId="49" w16cid:durableId="847132284">
    <w:abstractNumId w:val="78"/>
  </w:num>
  <w:num w:numId="50" w16cid:durableId="373695471">
    <w:abstractNumId w:val="132"/>
  </w:num>
  <w:num w:numId="51" w16cid:durableId="1307541220">
    <w:abstractNumId w:val="29"/>
  </w:num>
  <w:num w:numId="52" w16cid:durableId="2017221494">
    <w:abstractNumId w:val="48"/>
  </w:num>
  <w:num w:numId="53" w16cid:durableId="673724122">
    <w:abstractNumId w:val="84"/>
  </w:num>
  <w:num w:numId="54" w16cid:durableId="1833518637">
    <w:abstractNumId w:val="103"/>
  </w:num>
  <w:num w:numId="55" w16cid:durableId="2023700520">
    <w:abstractNumId w:val="54"/>
  </w:num>
  <w:num w:numId="56" w16cid:durableId="1545681637">
    <w:abstractNumId w:val="43"/>
  </w:num>
  <w:num w:numId="57" w16cid:durableId="888566977">
    <w:abstractNumId w:val="61"/>
  </w:num>
  <w:num w:numId="58" w16cid:durableId="1899389646">
    <w:abstractNumId w:val="85"/>
  </w:num>
  <w:num w:numId="59" w16cid:durableId="926185037">
    <w:abstractNumId w:val="111"/>
  </w:num>
  <w:num w:numId="60" w16cid:durableId="1201162886">
    <w:abstractNumId w:val="67"/>
  </w:num>
  <w:num w:numId="61" w16cid:durableId="276568788">
    <w:abstractNumId w:val="28"/>
  </w:num>
  <w:num w:numId="62" w16cid:durableId="48502331">
    <w:abstractNumId w:val="89"/>
  </w:num>
  <w:num w:numId="63" w16cid:durableId="566455038">
    <w:abstractNumId w:val="14"/>
  </w:num>
  <w:num w:numId="64" w16cid:durableId="1110661760">
    <w:abstractNumId w:val="118"/>
  </w:num>
  <w:num w:numId="65" w16cid:durableId="1590653002">
    <w:abstractNumId w:val="18"/>
  </w:num>
  <w:num w:numId="66" w16cid:durableId="856312001">
    <w:abstractNumId w:val="33"/>
  </w:num>
  <w:num w:numId="67" w16cid:durableId="500050329">
    <w:abstractNumId w:val="105"/>
  </w:num>
  <w:num w:numId="68" w16cid:durableId="1413359521">
    <w:abstractNumId w:val="56"/>
  </w:num>
  <w:num w:numId="69" w16cid:durableId="1961261485">
    <w:abstractNumId w:val="16"/>
  </w:num>
  <w:num w:numId="70" w16cid:durableId="568079946">
    <w:abstractNumId w:val="136"/>
  </w:num>
  <w:num w:numId="71" w16cid:durableId="1990211647">
    <w:abstractNumId w:val="122"/>
  </w:num>
  <w:num w:numId="72" w16cid:durableId="1141535983">
    <w:abstractNumId w:val="138"/>
  </w:num>
  <w:num w:numId="73" w16cid:durableId="1795514258">
    <w:abstractNumId w:val="74"/>
  </w:num>
  <w:num w:numId="74" w16cid:durableId="1970166565">
    <w:abstractNumId w:val="50"/>
  </w:num>
  <w:num w:numId="75" w16cid:durableId="812329671">
    <w:abstractNumId w:val="81"/>
  </w:num>
  <w:num w:numId="76" w16cid:durableId="1632128283">
    <w:abstractNumId w:val="53"/>
  </w:num>
  <w:num w:numId="77" w16cid:durableId="318073020">
    <w:abstractNumId w:val="99"/>
  </w:num>
  <w:num w:numId="78" w16cid:durableId="1562910968">
    <w:abstractNumId w:val="3"/>
  </w:num>
  <w:num w:numId="79" w16cid:durableId="75832010">
    <w:abstractNumId w:val="112"/>
  </w:num>
  <w:num w:numId="80" w16cid:durableId="1667249484">
    <w:abstractNumId w:val="13"/>
  </w:num>
  <w:num w:numId="81" w16cid:durableId="887837881">
    <w:abstractNumId w:val="68"/>
  </w:num>
  <w:num w:numId="82" w16cid:durableId="128087030">
    <w:abstractNumId w:val="3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04982097">
    <w:abstractNumId w:val="30"/>
  </w:num>
  <w:num w:numId="84" w16cid:durableId="965547296">
    <w:abstractNumId w:val="124"/>
  </w:num>
  <w:num w:numId="85" w16cid:durableId="1337001566">
    <w:abstractNumId w:val="30"/>
    <w:lvlOverride w:ilvl="0">
      <w:startOverride w:val="4"/>
    </w:lvlOverride>
  </w:num>
  <w:num w:numId="86" w16cid:durableId="1063140133">
    <w:abstractNumId w:val="30"/>
    <w:lvlOverride w:ilvl="0">
      <w:startOverride w:val="4"/>
    </w:lvlOverride>
    <w:lvlOverride w:ilvl="1">
      <w:startOverride w:val="1"/>
    </w:lvlOverride>
  </w:num>
  <w:num w:numId="87" w16cid:durableId="149180456">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67127054">
    <w:abstractNumId w:val="39"/>
  </w:num>
  <w:num w:numId="89" w16cid:durableId="1654529375">
    <w:abstractNumId w:val="19"/>
  </w:num>
  <w:num w:numId="90" w16cid:durableId="1103572065">
    <w:abstractNumId w:val="45"/>
  </w:num>
  <w:num w:numId="91" w16cid:durableId="1071124239">
    <w:abstractNumId w:val="30"/>
    <w:lvlOverride w:ilvl="0">
      <w:startOverride w:val="7"/>
    </w:lvlOverride>
    <w:lvlOverride w:ilvl="1">
      <w:startOverride w:val="1"/>
    </w:lvlOverride>
  </w:num>
  <w:num w:numId="92" w16cid:durableId="1712728661">
    <w:abstractNumId w:val="41"/>
  </w:num>
  <w:num w:numId="93" w16cid:durableId="786509259">
    <w:abstractNumId w:val="69"/>
  </w:num>
  <w:num w:numId="94" w16cid:durableId="864517437">
    <w:abstractNumId w:val="30"/>
    <w:lvlOverride w:ilvl="0">
      <w:startOverride w:val="8"/>
    </w:lvlOverride>
    <w:lvlOverride w:ilvl="1">
      <w:startOverride w:val="1"/>
    </w:lvlOverride>
  </w:num>
  <w:num w:numId="95" w16cid:durableId="342901820">
    <w:abstractNumId w:val="126"/>
  </w:num>
  <w:num w:numId="96" w16cid:durableId="1821723614">
    <w:abstractNumId w:val="5"/>
  </w:num>
  <w:num w:numId="97" w16cid:durableId="565645141">
    <w:abstractNumId w:val="42"/>
  </w:num>
  <w:num w:numId="98" w16cid:durableId="1663467202">
    <w:abstractNumId w:val="121"/>
  </w:num>
  <w:num w:numId="99" w16cid:durableId="252933991">
    <w:abstractNumId w:val="131"/>
  </w:num>
  <w:num w:numId="100" w16cid:durableId="1003708357">
    <w:abstractNumId w:val="11"/>
  </w:num>
  <w:num w:numId="101" w16cid:durableId="1577862614">
    <w:abstractNumId w:val="107"/>
  </w:num>
  <w:num w:numId="102" w16cid:durableId="354767346">
    <w:abstractNumId w:val="117"/>
  </w:num>
  <w:num w:numId="103" w16cid:durableId="1975527734">
    <w:abstractNumId w:val="38"/>
  </w:num>
  <w:num w:numId="104" w16cid:durableId="2067534125">
    <w:abstractNumId w:val="127"/>
  </w:num>
  <w:num w:numId="105" w16cid:durableId="339747290">
    <w:abstractNumId w:val="97"/>
  </w:num>
  <w:num w:numId="106" w16cid:durableId="410322845">
    <w:abstractNumId w:val="15"/>
  </w:num>
  <w:num w:numId="107" w16cid:durableId="1500730377">
    <w:abstractNumId w:val="9"/>
  </w:num>
  <w:num w:numId="108" w16cid:durableId="919946350">
    <w:abstractNumId w:val="73"/>
  </w:num>
  <w:num w:numId="109" w16cid:durableId="124003634">
    <w:abstractNumId w:val="23"/>
  </w:num>
  <w:num w:numId="110" w16cid:durableId="2004701757">
    <w:abstractNumId w:val="96"/>
  </w:num>
  <w:num w:numId="111" w16cid:durableId="1841306438">
    <w:abstractNumId w:val="60"/>
  </w:num>
  <w:num w:numId="112" w16cid:durableId="1744329575">
    <w:abstractNumId w:val="93"/>
  </w:num>
  <w:num w:numId="113" w16cid:durableId="2062552783">
    <w:abstractNumId w:val="135"/>
  </w:num>
  <w:num w:numId="114" w16cid:durableId="1473865301">
    <w:abstractNumId w:val="83"/>
  </w:num>
  <w:num w:numId="115" w16cid:durableId="412508197">
    <w:abstractNumId w:val="46"/>
  </w:num>
  <w:num w:numId="116" w16cid:durableId="1819761729">
    <w:abstractNumId w:val="75"/>
  </w:num>
  <w:num w:numId="117" w16cid:durableId="34236559">
    <w:abstractNumId w:val="49"/>
  </w:num>
  <w:num w:numId="118" w16cid:durableId="1991322469">
    <w:abstractNumId w:val="123"/>
  </w:num>
  <w:num w:numId="119" w16cid:durableId="648678043">
    <w:abstractNumId w:val="10"/>
  </w:num>
  <w:num w:numId="120" w16cid:durableId="691150944">
    <w:abstractNumId w:val="66"/>
  </w:num>
  <w:num w:numId="121" w16cid:durableId="774985487">
    <w:abstractNumId w:val="2"/>
  </w:num>
  <w:num w:numId="122" w16cid:durableId="111753469">
    <w:abstractNumId w:val="79"/>
  </w:num>
  <w:num w:numId="123" w16cid:durableId="1618870717">
    <w:abstractNumId w:val="101"/>
  </w:num>
  <w:num w:numId="124" w16cid:durableId="963971990">
    <w:abstractNumId w:val="59"/>
  </w:num>
  <w:num w:numId="125" w16cid:durableId="984773807">
    <w:abstractNumId w:val="24"/>
  </w:num>
  <w:num w:numId="126" w16cid:durableId="378936748">
    <w:abstractNumId w:val="6"/>
  </w:num>
  <w:num w:numId="127" w16cid:durableId="834414348">
    <w:abstractNumId w:val="22"/>
  </w:num>
  <w:num w:numId="128" w16cid:durableId="1355418848">
    <w:abstractNumId w:val="0"/>
  </w:num>
  <w:num w:numId="129" w16cid:durableId="2105416841">
    <w:abstractNumId w:val="94"/>
  </w:num>
  <w:num w:numId="130" w16cid:durableId="2142651174">
    <w:abstractNumId w:val="31"/>
  </w:num>
  <w:num w:numId="131" w16cid:durableId="785582314">
    <w:abstractNumId w:val="102"/>
  </w:num>
  <w:num w:numId="132" w16cid:durableId="2113624522">
    <w:abstractNumId w:val="98"/>
  </w:num>
  <w:num w:numId="133" w16cid:durableId="1455366210">
    <w:abstractNumId w:val="44"/>
  </w:num>
  <w:num w:numId="134" w16cid:durableId="331639138">
    <w:abstractNumId w:val="34"/>
  </w:num>
  <w:num w:numId="135" w16cid:durableId="1944073445">
    <w:abstractNumId w:val="7"/>
  </w:num>
  <w:num w:numId="136" w16cid:durableId="212884257">
    <w:abstractNumId w:val="120"/>
  </w:num>
  <w:num w:numId="137" w16cid:durableId="2082096961">
    <w:abstractNumId w:val="21"/>
  </w:num>
  <w:num w:numId="138" w16cid:durableId="862400319">
    <w:abstractNumId w:val="86"/>
  </w:num>
  <w:num w:numId="139" w16cid:durableId="1282301476">
    <w:abstractNumId w:val="12"/>
  </w:num>
  <w:num w:numId="140" w16cid:durableId="2062706388">
    <w:abstractNumId w:val="51"/>
  </w:num>
  <w:num w:numId="141" w16cid:durableId="2023162215">
    <w:abstractNumId w:val="36"/>
  </w:num>
  <w:num w:numId="142" w16cid:durableId="429854509">
    <w:abstractNumId w:val="104"/>
  </w:num>
  <w:num w:numId="143" w16cid:durableId="388697577">
    <w:abstractNumId w:val="4"/>
  </w:num>
  <w:num w:numId="144" w16cid:durableId="882714742">
    <w:abstractNumId w:val="35"/>
  </w:num>
  <w:num w:numId="145" w16cid:durableId="1636523931">
    <w:abstractNumId w:val="32"/>
  </w:num>
  <w:num w:numId="146" w16cid:durableId="671882030">
    <w:abstractNumId w:val="62"/>
  </w:num>
  <w:num w:numId="147" w16cid:durableId="968315234">
    <w:abstractNumId w:val="108"/>
  </w:num>
  <w:num w:numId="148" w16cid:durableId="751320794">
    <w:abstractNumId w:val="82"/>
  </w:num>
  <w:num w:numId="149" w16cid:durableId="1364331301">
    <w:abstractNumId w:val="47"/>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8" w:dllVersion="513" w:checkStyle="1"/>
  <w:activeWritingStyle w:appName="MSWord" w:lang="fr-FR" w:vendorID="9" w:dllVersion="512" w:checkStyle="1"/>
  <w:activeWritingStyle w:appName="MSWord" w:lang="nl-NL" w:vendorID="9" w:dllVersion="512" w:checkStyle="1"/>
  <w:activeWritingStyle w:appName="MSWord" w:lang="es-ES_trad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4C2"/>
    <w:rsid w:val="00000FDE"/>
    <w:rsid w:val="00001803"/>
    <w:rsid w:val="000029B0"/>
    <w:rsid w:val="0000472E"/>
    <w:rsid w:val="00004744"/>
    <w:rsid w:val="000067AF"/>
    <w:rsid w:val="0000775E"/>
    <w:rsid w:val="00007DBA"/>
    <w:rsid w:val="00007DDE"/>
    <w:rsid w:val="0001080C"/>
    <w:rsid w:val="00010FBA"/>
    <w:rsid w:val="0001144B"/>
    <w:rsid w:val="00014333"/>
    <w:rsid w:val="00015DFF"/>
    <w:rsid w:val="00016168"/>
    <w:rsid w:val="000163BD"/>
    <w:rsid w:val="000168DD"/>
    <w:rsid w:val="0002036D"/>
    <w:rsid w:val="0002088C"/>
    <w:rsid w:val="0002099B"/>
    <w:rsid w:val="00020C3E"/>
    <w:rsid w:val="000228EC"/>
    <w:rsid w:val="00022FA3"/>
    <w:rsid w:val="00023330"/>
    <w:rsid w:val="0002622E"/>
    <w:rsid w:val="000269F2"/>
    <w:rsid w:val="00030111"/>
    <w:rsid w:val="000315E6"/>
    <w:rsid w:val="0003175C"/>
    <w:rsid w:val="00031A99"/>
    <w:rsid w:val="00031D44"/>
    <w:rsid w:val="000335A4"/>
    <w:rsid w:val="000337AE"/>
    <w:rsid w:val="00037AEE"/>
    <w:rsid w:val="00037AFE"/>
    <w:rsid w:val="00037DFC"/>
    <w:rsid w:val="00040B93"/>
    <w:rsid w:val="00040E34"/>
    <w:rsid w:val="00042A5E"/>
    <w:rsid w:val="000439B3"/>
    <w:rsid w:val="00044A09"/>
    <w:rsid w:val="00044A26"/>
    <w:rsid w:val="00046796"/>
    <w:rsid w:val="0004735D"/>
    <w:rsid w:val="0005072F"/>
    <w:rsid w:val="00051CC8"/>
    <w:rsid w:val="000557F0"/>
    <w:rsid w:val="00055A5C"/>
    <w:rsid w:val="000614B7"/>
    <w:rsid w:val="000615F8"/>
    <w:rsid w:val="0006165C"/>
    <w:rsid w:val="0006212E"/>
    <w:rsid w:val="00062B2F"/>
    <w:rsid w:val="00064E5F"/>
    <w:rsid w:val="00064EF5"/>
    <w:rsid w:val="00066A4E"/>
    <w:rsid w:val="00067725"/>
    <w:rsid w:val="0007288A"/>
    <w:rsid w:val="00074214"/>
    <w:rsid w:val="00075AEF"/>
    <w:rsid w:val="0007620A"/>
    <w:rsid w:val="000775AF"/>
    <w:rsid w:val="000827CC"/>
    <w:rsid w:val="00083B4A"/>
    <w:rsid w:val="0008500C"/>
    <w:rsid w:val="00085761"/>
    <w:rsid w:val="000859BA"/>
    <w:rsid w:val="00086825"/>
    <w:rsid w:val="0008774B"/>
    <w:rsid w:val="00087F48"/>
    <w:rsid w:val="00090AF8"/>
    <w:rsid w:val="00092219"/>
    <w:rsid w:val="00093411"/>
    <w:rsid w:val="00095AA7"/>
    <w:rsid w:val="000963C5"/>
    <w:rsid w:val="000971FF"/>
    <w:rsid w:val="000A0BA2"/>
    <w:rsid w:val="000A0E86"/>
    <w:rsid w:val="000A1353"/>
    <w:rsid w:val="000A1934"/>
    <w:rsid w:val="000A2E53"/>
    <w:rsid w:val="000A3182"/>
    <w:rsid w:val="000A3D6E"/>
    <w:rsid w:val="000A69C6"/>
    <w:rsid w:val="000A7FFB"/>
    <w:rsid w:val="000B0B7D"/>
    <w:rsid w:val="000B1711"/>
    <w:rsid w:val="000B1B7D"/>
    <w:rsid w:val="000B1FFB"/>
    <w:rsid w:val="000B3790"/>
    <w:rsid w:val="000B37B3"/>
    <w:rsid w:val="000B4C69"/>
    <w:rsid w:val="000B64D9"/>
    <w:rsid w:val="000C1F89"/>
    <w:rsid w:val="000C3D67"/>
    <w:rsid w:val="000C3E34"/>
    <w:rsid w:val="000C4C67"/>
    <w:rsid w:val="000C5303"/>
    <w:rsid w:val="000D2FBB"/>
    <w:rsid w:val="000D3E5E"/>
    <w:rsid w:val="000D5554"/>
    <w:rsid w:val="000D59F7"/>
    <w:rsid w:val="000E0957"/>
    <w:rsid w:val="000E3B69"/>
    <w:rsid w:val="000E6629"/>
    <w:rsid w:val="000E7302"/>
    <w:rsid w:val="000F14C4"/>
    <w:rsid w:val="000F3103"/>
    <w:rsid w:val="000F4343"/>
    <w:rsid w:val="000F5FBD"/>
    <w:rsid w:val="000F6AC2"/>
    <w:rsid w:val="000F7B3A"/>
    <w:rsid w:val="00100359"/>
    <w:rsid w:val="0010040C"/>
    <w:rsid w:val="001017B3"/>
    <w:rsid w:val="00101925"/>
    <w:rsid w:val="001050AB"/>
    <w:rsid w:val="001052B2"/>
    <w:rsid w:val="001109CD"/>
    <w:rsid w:val="001112C8"/>
    <w:rsid w:val="0011318C"/>
    <w:rsid w:val="00115983"/>
    <w:rsid w:val="00115B89"/>
    <w:rsid w:val="00115E48"/>
    <w:rsid w:val="00117E19"/>
    <w:rsid w:val="00120375"/>
    <w:rsid w:val="001204AF"/>
    <w:rsid w:val="00120913"/>
    <w:rsid w:val="00120A17"/>
    <w:rsid w:val="001217C7"/>
    <w:rsid w:val="00121986"/>
    <w:rsid w:val="00123DB4"/>
    <w:rsid w:val="00123DC2"/>
    <w:rsid w:val="0012682D"/>
    <w:rsid w:val="0012797A"/>
    <w:rsid w:val="00127DDF"/>
    <w:rsid w:val="001335A7"/>
    <w:rsid w:val="00135474"/>
    <w:rsid w:val="00135C98"/>
    <w:rsid w:val="00135F06"/>
    <w:rsid w:val="00136D94"/>
    <w:rsid w:val="00140714"/>
    <w:rsid w:val="00140838"/>
    <w:rsid w:val="0014144A"/>
    <w:rsid w:val="0014289D"/>
    <w:rsid w:val="00144621"/>
    <w:rsid w:val="001510A6"/>
    <w:rsid w:val="00151C1F"/>
    <w:rsid w:val="00152693"/>
    <w:rsid w:val="00154275"/>
    <w:rsid w:val="001542EB"/>
    <w:rsid w:val="00154A73"/>
    <w:rsid w:val="00156062"/>
    <w:rsid w:val="00156251"/>
    <w:rsid w:val="00157897"/>
    <w:rsid w:val="0016063F"/>
    <w:rsid w:val="0016214B"/>
    <w:rsid w:val="00162C0D"/>
    <w:rsid w:val="00163665"/>
    <w:rsid w:val="00164F83"/>
    <w:rsid w:val="00165693"/>
    <w:rsid w:val="00165848"/>
    <w:rsid w:val="00165BAF"/>
    <w:rsid w:val="00170F47"/>
    <w:rsid w:val="00173739"/>
    <w:rsid w:val="0017467B"/>
    <w:rsid w:val="00175596"/>
    <w:rsid w:val="001756C4"/>
    <w:rsid w:val="001772BF"/>
    <w:rsid w:val="001776A4"/>
    <w:rsid w:val="00180260"/>
    <w:rsid w:val="00180B33"/>
    <w:rsid w:val="00180C73"/>
    <w:rsid w:val="00180D96"/>
    <w:rsid w:val="00181849"/>
    <w:rsid w:val="00182F77"/>
    <w:rsid w:val="00185360"/>
    <w:rsid w:val="001857B5"/>
    <w:rsid w:val="001858C2"/>
    <w:rsid w:val="00185AB8"/>
    <w:rsid w:val="00186012"/>
    <w:rsid w:val="0018690F"/>
    <w:rsid w:val="00186C08"/>
    <w:rsid w:val="00187142"/>
    <w:rsid w:val="0018773D"/>
    <w:rsid w:val="00187F83"/>
    <w:rsid w:val="001903DF"/>
    <w:rsid w:val="0019495F"/>
    <w:rsid w:val="001A08D7"/>
    <w:rsid w:val="001A1FFC"/>
    <w:rsid w:val="001A3D3B"/>
    <w:rsid w:val="001A57D8"/>
    <w:rsid w:val="001A5831"/>
    <w:rsid w:val="001A631C"/>
    <w:rsid w:val="001A6DBC"/>
    <w:rsid w:val="001A7C99"/>
    <w:rsid w:val="001B0DDC"/>
    <w:rsid w:val="001B15FC"/>
    <w:rsid w:val="001B1BA2"/>
    <w:rsid w:val="001B3385"/>
    <w:rsid w:val="001B3ED0"/>
    <w:rsid w:val="001B5380"/>
    <w:rsid w:val="001B59BF"/>
    <w:rsid w:val="001B7929"/>
    <w:rsid w:val="001C0DA5"/>
    <w:rsid w:val="001C138F"/>
    <w:rsid w:val="001C1FB5"/>
    <w:rsid w:val="001C2148"/>
    <w:rsid w:val="001C29AA"/>
    <w:rsid w:val="001C547A"/>
    <w:rsid w:val="001C58CA"/>
    <w:rsid w:val="001D19B0"/>
    <w:rsid w:val="001D45FA"/>
    <w:rsid w:val="001E1551"/>
    <w:rsid w:val="001E1AEB"/>
    <w:rsid w:val="001E40B8"/>
    <w:rsid w:val="001E6004"/>
    <w:rsid w:val="001E62C0"/>
    <w:rsid w:val="001E6DAF"/>
    <w:rsid w:val="001F3A85"/>
    <w:rsid w:val="001F4763"/>
    <w:rsid w:val="001F5AD7"/>
    <w:rsid w:val="001F6282"/>
    <w:rsid w:val="001F6A55"/>
    <w:rsid w:val="0020015C"/>
    <w:rsid w:val="00200476"/>
    <w:rsid w:val="00200C3A"/>
    <w:rsid w:val="002018F0"/>
    <w:rsid w:val="00202AE2"/>
    <w:rsid w:val="002041A7"/>
    <w:rsid w:val="0020494A"/>
    <w:rsid w:val="002057B2"/>
    <w:rsid w:val="00205860"/>
    <w:rsid w:val="00205C86"/>
    <w:rsid w:val="002103D1"/>
    <w:rsid w:val="00210849"/>
    <w:rsid w:val="00211A63"/>
    <w:rsid w:val="002165F3"/>
    <w:rsid w:val="00216C72"/>
    <w:rsid w:val="0022143B"/>
    <w:rsid w:val="00222DE7"/>
    <w:rsid w:val="00222E0D"/>
    <w:rsid w:val="002237F0"/>
    <w:rsid w:val="002251E0"/>
    <w:rsid w:val="002260F8"/>
    <w:rsid w:val="00232589"/>
    <w:rsid w:val="00233D55"/>
    <w:rsid w:val="002341F6"/>
    <w:rsid w:val="00234567"/>
    <w:rsid w:val="00236E1A"/>
    <w:rsid w:val="00237327"/>
    <w:rsid w:val="0023781B"/>
    <w:rsid w:val="002402A3"/>
    <w:rsid w:val="0024229A"/>
    <w:rsid w:val="00242895"/>
    <w:rsid w:val="002435B2"/>
    <w:rsid w:val="002437A4"/>
    <w:rsid w:val="0024499B"/>
    <w:rsid w:val="002460E4"/>
    <w:rsid w:val="0024777E"/>
    <w:rsid w:val="002513A3"/>
    <w:rsid w:val="00251C76"/>
    <w:rsid w:val="00251C7D"/>
    <w:rsid w:val="002526C0"/>
    <w:rsid w:val="00253036"/>
    <w:rsid w:val="0025398D"/>
    <w:rsid w:val="0025437A"/>
    <w:rsid w:val="00254DF4"/>
    <w:rsid w:val="00255221"/>
    <w:rsid w:val="002552A1"/>
    <w:rsid w:val="002556D6"/>
    <w:rsid w:val="0025603B"/>
    <w:rsid w:val="00257600"/>
    <w:rsid w:val="00257793"/>
    <w:rsid w:val="002578D0"/>
    <w:rsid w:val="00257B7B"/>
    <w:rsid w:val="0026523B"/>
    <w:rsid w:val="00266329"/>
    <w:rsid w:val="00267CAE"/>
    <w:rsid w:val="00270932"/>
    <w:rsid w:val="00271A8C"/>
    <w:rsid w:val="002723C4"/>
    <w:rsid w:val="00272602"/>
    <w:rsid w:val="00272841"/>
    <w:rsid w:val="00273F91"/>
    <w:rsid w:val="00275023"/>
    <w:rsid w:val="002750B1"/>
    <w:rsid w:val="00276ED6"/>
    <w:rsid w:val="00277237"/>
    <w:rsid w:val="002802E1"/>
    <w:rsid w:val="00280DB8"/>
    <w:rsid w:val="002814A0"/>
    <w:rsid w:val="00281879"/>
    <w:rsid w:val="00281D7A"/>
    <w:rsid w:val="0028210C"/>
    <w:rsid w:val="00283965"/>
    <w:rsid w:val="0028485E"/>
    <w:rsid w:val="00284AE8"/>
    <w:rsid w:val="00284C0E"/>
    <w:rsid w:val="00286559"/>
    <w:rsid w:val="00286FD0"/>
    <w:rsid w:val="00290825"/>
    <w:rsid w:val="00291BAA"/>
    <w:rsid w:val="0029386A"/>
    <w:rsid w:val="00293D96"/>
    <w:rsid w:val="00293EB9"/>
    <w:rsid w:val="00293F2C"/>
    <w:rsid w:val="0029479F"/>
    <w:rsid w:val="002949D5"/>
    <w:rsid w:val="00295B4C"/>
    <w:rsid w:val="00295BE9"/>
    <w:rsid w:val="00296D83"/>
    <w:rsid w:val="002A04A8"/>
    <w:rsid w:val="002A0B77"/>
    <w:rsid w:val="002A126F"/>
    <w:rsid w:val="002A12FA"/>
    <w:rsid w:val="002A1435"/>
    <w:rsid w:val="002A1A2B"/>
    <w:rsid w:val="002A24E6"/>
    <w:rsid w:val="002A5BDD"/>
    <w:rsid w:val="002A5DAC"/>
    <w:rsid w:val="002A719D"/>
    <w:rsid w:val="002B0C5B"/>
    <w:rsid w:val="002B0E22"/>
    <w:rsid w:val="002B13B2"/>
    <w:rsid w:val="002B340A"/>
    <w:rsid w:val="002B4F29"/>
    <w:rsid w:val="002B510F"/>
    <w:rsid w:val="002B6AAB"/>
    <w:rsid w:val="002B7839"/>
    <w:rsid w:val="002B7988"/>
    <w:rsid w:val="002C0318"/>
    <w:rsid w:val="002C30A8"/>
    <w:rsid w:val="002C3AE3"/>
    <w:rsid w:val="002C4A88"/>
    <w:rsid w:val="002C4E76"/>
    <w:rsid w:val="002C5167"/>
    <w:rsid w:val="002C5C6C"/>
    <w:rsid w:val="002C601E"/>
    <w:rsid w:val="002C6296"/>
    <w:rsid w:val="002C6F3D"/>
    <w:rsid w:val="002C76CF"/>
    <w:rsid w:val="002D00C8"/>
    <w:rsid w:val="002D1B1A"/>
    <w:rsid w:val="002D23E8"/>
    <w:rsid w:val="002D262A"/>
    <w:rsid w:val="002D3420"/>
    <w:rsid w:val="002D7112"/>
    <w:rsid w:val="002D7C0D"/>
    <w:rsid w:val="002E07BF"/>
    <w:rsid w:val="002E0A9D"/>
    <w:rsid w:val="002E21E0"/>
    <w:rsid w:val="002E5B47"/>
    <w:rsid w:val="002F0C8E"/>
    <w:rsid w:val="002F1648"/>
    <w:rsid w:val="002F3AA5"/>
    <w:rsid w:val="002F571D"/>
    <w:rsid w:val="002F5DBF"/>
    <w:rsid w:val="002F61D9"/>
    <w:rsid w:val="002F6E69"/>
    <w:rsid w:val="002F71B8"/>
    <w:rsid w:val="003016CF"/>
    <w:rsid w:val="00301ADC"/>
    <w:rsid w:val="00302AC2"/>
    <w:rsid w:val="0030308E"/>
    <w:rsid w:val="00304C97"/>
    <w:rsid w:val="00306D14"/>
    <w:rsid w:val="00310207"/>
    <w:rsid w:val="003104BF"/>
    <w:rsid w:val="003129D0"/>
    <w:rsid w:val="00322F29"/>
    <w:rsid w:val="003231D8"/>
    <w:rsid w:val="003259AF"/>
    <w:rsid w:val="00325F0B"/>
    <w:rsid w:val="00330DC5"/>
    <w:rsid w:val="003317DF"/>
    <w:rsid w:val="00333783"/>
    <w:rsid w:val="00334941"/>
    <w:rsid w:val="00334C89"/>
    <w:rsid w:val="003366E6"/>
    <w:rsid w:val="00336CEB"/>
    <w:rsid w:val="003415A6"/>
    <w:rsid w:val="00343FC2"/>
    <w:rsid w:val="0034424F"/>
    <w:rsid w:val="00345110"/>
    <w:rsid w:val="00351159"/>
    <w:rsid w:val="00352EF1"/>
    <w:rsid w:val="00354062"/>
    <w:rsid w:val="00354EC0"/>
    <w:rsid w:val="0035631E"/>
    <w:rsid w:val="00356FD7"/>
    <w:rsid w:val="003573A4"/>
    <w:rsid w:val="0036005D"/>
    <w:rsid w:val="00362BA9"/>
    <w:rsid w:val="00364878"/>
    <w:rsid w:val="00365EC9"/>
    <w:rsid w:val="0036619A"/>
    <w:rsid w:val="0036787F"/>
    <w:rsid w:val="00371A70"/>
    <w:rsid w:val="00374348"/>
    <w:rsid w:val="003765EF"/>
    <w:rsid w:val="00377BA0"/>
    <w:rsid w:val="00380BCA"/>
    <w:rsid w:val="00380D4A"/>
    <w:rsid w:val="0038221B"/>
    <w:rsid w:val="003822F2"/>
    <w:rsid w:val="00382382"/>
    <w:rsid w:val="00384CB8"/>
    <w:rsid w:val="003908D2"/>
    <w:rsid w:val="0039448E"/>
    <w:rsid w:val="0039472A"/>
    <w:rsid w:val="00395E57"/>
    <w:rsid w:val="00395F7A"/>
    <w:rsid w:val="003A04C1"/>
    <w:rsid w:val="003A30AD"/>
    <w:rsid w:val="003A4DA3"/>
    <w:rsid w:val="003A68A4"/>
    <w:rsid w:val="003A7164"/>
    <w:rsid w:val="003B1E1C"/>
    <w:rsid w:val="003B3C45"/>
    <w:rsid w:val="003B6954"/>
    <w:rsid w:val="003C1488"/>
    <w:rsid w:val="003C3AF5"/>
    <w:rsid w:val="003C459F"/>
    <w:rsid w:val="003C4822"/>
    <w:rsid w:val="003C68A4"/>
    <w:rsid w:val="003C6E7B"/>
    <w:rsid w:val="003C72AA"/>
    <w:rsid w:val="003D0695"/>
    <w:rsid w:val="003D1708"/>
    <w:rsid w:val="003D2073"/>
    <w:rsid w:val="003D3EC8"/>
    <w:rsid w:val="003D5177"/>
    <w:rsid w:val="003D5EF6"/>
    <w:rsid w:val="003D6AF7"/>
    <w:rsid w:val="003D72DC"/>
    <w:rsid w:val="003E0F40"/>
    <w:rsid w:val="003E1737"/>
    <w:rsid w:val="003E259D"/>
    <w:rsid w:val="003E29BD"/>
    <w:rsid w:val="003E38B8"/>
    <w:rsid w:val="003E4DD9"/>
    <w:rsid w:val="003F12C2"/>
    <w:rsid w:val="003F2918"/>
    <w:rsid w:val="003F32E8"/>
    <w:rsid w:val="003F4B3E"/>
    <w:rsid w:val="003F504B"/>
    <w:rsid w:val="003F61F1"/>
    <w:rsid w:val="003F62DA"/>
    <w:rsid w:val="003F7ACF"/>
    <w:rsid w:val="00400C1E"/>
    <w:rsid w:val="00401C8A"/>
    <w:rsid w:val="00402BED"/>
    <w:rsid w:val="00402DCB"/>
    <w:rsid w:val="00402E2B"/>
    <w:rsid w:val="00402F3E"/>
    <w:rsid w:val="00405039"/>
    <w:rsid w:val="00406B59"/>
    <w:rsid w:val="00407FB2"/>
    <w:rsid w:val="00410DE8"/>
    <w:rsid w:val="00413733"/>
    <w:rsid w:val="00413BB1"/>
    <w:rsid w:val="00413D40"/>
    <w:rsid w:val="004148E6"/>
    <w:rsid w:val="004162E0"/>
    <w:rsid w:val="00416344"/>
    <w:rsid w:val="00416D42"/>
    <w:rsid w:val="00420CF4"/>
    <w:rsid w:val="00420D33"/>
    <w:rsid w:val="0042130F"/>
    <w:rsid w:val="00422331"/>
    <w:rsid w:val="0042520B"/>
    <w:rsid w:val="00425454"/>
    <w:rsid w:val="00425C16"/>
    <w:rsid w:val="00426289"/>
    <w:rsid w:val="004269C6"/>
    <w:rsid w:val="00427426"/>
    <w:rsid w:val="00427647"/>
    <w:rsid w:val="00427846"/>
    <w:rsid w:val="00430DEB"/>
    <w:rsid w:val="004316BC"/>
    <w:rsid w:val="00433A59"/>
    <w:rsid w:val="00433DB2"/>
    <w:rsid w:val="00435FB4"/>
    <w:rsid w:val="0043653F"/>
    <w:rsid w:val="00436753"/>
    <w:rsid w:val="004376EA"/>
    <w:rsid w:val="00440882"/>
    <w:rsid w:val="00440C3C"/>
    <w:rsid w:val="00440CE2"/>
    <w:rsid w:val="004413FD"/>
    <w:rsid w:val="004423F7"/>
    <w:rsid w:val="00442A5C"/>
    <w:rsid w:val="0044301E"/>
    <w:rsid w:val="004439EF"/>
    <w:rsid w:val="00444A16"/>
    <w:rsid w:val="004461A3"/>
    <w:rsid w:val="004466E3"/>
    <w:rsid w:val="00446F8C"/>
    <w:rsid w:val="00450BC2"/>
    <w:rsid w:val="004531AD"/>
    <w:rsid w:val="00455164"/>
    <w:rsid w:val="00457318"/>
    <w:rsid w:val="004621C5"/>
    <w:rsid w:val="00463641"/>
    <w:rsid w:val="00463838"/>
    <w:rsid w:val="00463B92"/>
    <w:rsid w:val="004644F2"/>
    <w:rsid w:val="00464D5B"/>
    <w:rsid w:val="00464E59"/>
    <w:rsid w:val="004652DC"/>
    <w:rsid w:val="00465C04"/>
    <w:rsid w:val="004669CD"/>
    <w:rsid w:val="0046713E"/>
    <w:rsid w:val="00467260"/>
    <w:rsid w:val="004673AF"/>
    <w:rsid w:val="00471A0B"/>
    <w:rsid w:val="00472585"/>
    <w:rsid w:val="00472A47"/>
    <w:rsid w:val="00473C3B"/>
    <w:rsid w:val="00475AA6"/>
    <w:rsid w:val="00476799"/>
    <w:rsid w:val="00477C74"/>
    <w:rsid w:val="00480305"/>
    <w:rsid w:val="00480E6D"/>
    <w:rsid w:val="004810EA"/>
    <w:rsid w:val="00484A92"/>
    <w:rsid w:val="00487FD2"/>
    <w:rsid w:val="00490221"/>
    <w:rsid w:val="00490C6F"/>
    <w:rsid w:val="0049178A"/>
    <w:rsid w:val="0049230F"/>
    <w:rsid w:val="00492EB4"/>
    <w:rsid w:val="004938E1"/>
    <w:rsid w:val="00495781"/>
    <w:rsid w:val="0049622B"/>
    <w:rsid w:val="00497072"/>
    <w:rsid w:val="004A064E"/>
    <w:rsid w:val="004A106F"/>
    <w:rsid w:val="004A3BA7"/>
    <w:rsid w:val="004A4ADA"/>
    <w:rsid w:val="004A50CD"/>
    <w:rsid w:val="004A5DE0"/>
    <w:rsid w:val="004A62D1"/>
    <w:rsid w:val="004A7000"/>
    <w:rsid w:val="004B02D2"/>
    <w:rsid w:val="004B0BB2"/>
    <w:rsid w:val="004B24F8"/>
    <w:rsid w:val="004B26B0"/>
    <w:rsid w:val="004B28E1"/>
    <w:rsid w:val="004B7181"/>
    <w:rsid w:val="004C08E2"/>
    <w:rsid w:val="004C0D6C"/>
    <w:rsid w:val="004C3C79"/>
    <w:rsid w:val="004C5CC6"/>
    <w:rsid w:val="004C6FF6"/>
    <w:rsid w:val="004D0100"/>
    <w:rsid w:val="004D12D6"/>
    <w:rsid w:val="004D2530"/>
    <w:rsid w:val="004D2717"/>
    <w:rsid w:val="004D3884"/>
    <w:rsid w:val="004D45B7"/>
    <w:rsid w:val="004D4714"/>
    <w:rsid w:val="004D5AEB"/>
    <w:rsid w:val="004D72A0"/>
    <w:rsid w:val="004E091D"/>
    <w:rsid w:val="004E223D"/>
    <w:rsid w:val="004E4ACE"/>
    <w:rsid w:val="004E5CBD"/>
    <w:rsid w:val="004E77A3"/>
    <w:rsid w:val="004F03CA"/>
    <w:rsid w:val="004F086B"/>
    <w:rsid w:val="004F343F"/>
    <w:rsid w:val="004F3672"/>
    <w:rsid w:val="004F3EFA"/>
    <w:rsid w:val="004F692E"/>
    <w:rsid w:val="00500586"/>
    <w:rsid w:val="00501BD0"/>
    <w:rsid w:val="00501E4B"/>
    <w:rsid w:val="0050284C"/>
    <w:rsid w:val="00503456"/>
    <w:rsid w:val="00504C3D"/>
    <w:rsid w:val="005050B2"/>
    <w:rsid w:val="00506226"/>
    <w:rsid w:val="00512980"/>
    <w:rsid w:val="00513624"/>
    <w:rsid w:val="005136CA"/>
    <w:rsid w:val="00516133"/>
    <w:rsid w:val="00520696"/>
    <w:rsid w:val="00521A83"/>
    <w:rsid w:val="00522B2E"/>
    <w:rsid w:val="005241C3"/>
    <w:rsid w:val="00525114"/>
    <w:rsid w:val="00525794"/>
    <w:rsid w:val="005260FE"/>
    <w:rsid w:val="00527167"/>
    <w:rsid w:val="0052775C"/>
    <w:rsid w:val="00527943"/>
    <w:rsid w:val="005314A3"/>
    <w:rsid w:val="00531B39"/>
    <w:rsid w:val="00532BDE"/>
    <w:rsid w:val="00532F82"/>
    <w:rsid w:val="005355BA"/>
    <w:rsid w:val="00540787"/>
    <w:rsid w:val="00542FA6"/>
    <w:rsid w:val="00542FEF"/>
    <w:rsid w:val="00544748"/>
    <w:rsid w:val="00545E9B"/>
    <w:rsid w:val="00545F3B"/>
    <w:rsid w:val="00547AFF"/>
    <w:rsid w:val="005519FB"/>
    <w:rsid w:val="00552AC4"/>
    <w:rsid w:val="00556B05"/>
    <w:rsid w:val="005579AB"/>
    <w:rsid w:val="00560483"/>
    <w:rsid w:val="00560C2B"/>
    <w:rsid w:val="005617CC"/>
    <w:rsid w:val="00562102"/>
    <w:rsid w:val="005634A2"/>
    <w:rsid w:val="005645B5"/>
    <w:rsid w:val="0056477B"/>
    <w:rsid w:val="00565685"/>
    <w:rsid w:val="00567A4E"/>
    <w:rsid w:val="00572C1D"/>
    <w:rsid w:val="00574167"/>
    <w:rsid w:val="005747E2"/>
    <w:rsid w:val="005747FE"/>
    <w:rsid w:val="00575E91"/>
    <w:rsid w:val="0057670E"/>
    <w:rsid w:val="0058012D"/>
    <w:rsid w:val="00580154"/>
    <w:rsid w:val="00581FBA"/>
    <w:rsid w:val="00582317"/>
    <w:rsid w:val="005845E2"/>
    <w:rsid w:val="005862B4"/>
    <w:rsid w:val="00586315"/>
    <w:rsid w:val="00586866"/>
    <w:rsid w:val="00587E02"/>
    <w:rsid w:val="00590342"/>
    <w:rsid w:val="00590FEC"/>
    <w:rsid w:val="005910B5"/>
    <w:rsid w:val="00592B1B"/>
    <w:rsid w:val="005933C8"/>
    <w:rsid w:val="005938A1"/>
    <w:rsid w:val="005940DB"/>
    <w:rsid w:val="005969EB"/>
    <w:rsid w:val="005A42D8"/>
    <w:rsid w:val="005A6102"/>
    <w:rsid w:val="005A7D1C"/>
    <w:rsid w:val="005B0772"/>
    <w:rsid w:val="005B0EDD"/>
    <w:rsid w:val="005B23E4"/>
    <w:rsid w:val="005B4F73"/>
    <w:rsid w:val="005B725D"/>
    <w:rsid w:val="005B7BC6"/>
    <w:rsid w:val="005C142A"/>
    <w:rsid w:val="005C224F"/>
    <w:rsid w:val="005C2730"/>
    <w:rsid w:val="005C318E"/>
    <w:rsid w:val="005C4E5E"/>
    <w:rsid w:val="005C5225"/>
    <w:rsid w:val="005D0AAA"/>
    <w:rsid w:val="005D2D61"/>
    <w:rsid w:val="005D34D2"/>
    <w:rsid w:val="005D485F"/>
    <w:rsid w:val="005D4909"/>
    <w:rsid w:val="005D6076"/>
    <w:rsid w:val="005D6468"/>
    <w:rsid w:val="005D73BE"/>
    <w:rsid w:val="005D7769"/>
    <w:rsid w:val="005E07B3"/>
    <w:rsid w:val="005E2001"/>
    <w:rsid w:val="005E3952"/>
    <w:rsid w:val="005E4237"/>
    <w:rsid w:val="005E44A2"/>
    <w:rsid w:val="005E4D98"/>
    <w:rsid w:val="005E55F3"/>
    <w:rsid w:val="005E5BE2"/>
    <w:rsid w:val="005E64CF"/>
    <w:rsid w:val="005E6D26"/>
    <w:rsid w:val="005E6F5F"/>
    <w:rsid w:val="005F3F82"/>
    <w:rsid w:val="005F3FB9"/>
    <w:rsid w:val="005F5217"/>
    <w:rsid w:val="006078B3"/>
    <w:rsid w:val="00611EBD"/>
    <w:rsid w:val="006127B2"/>
    <w:rsid w:val="00612DC6"/>
    <w:rsid w:val="006132D8"/>
    <w:rsid w:val="00613CB5"/>
    <w:rsid w:val="006141A1"/>
    <w:rsid w:val="00614C48"/>
    <w:rsid w:val="006165AD"/>
    <w:rsid w:val="00616BE0"/>
    <w:rsid w:val="0061754C"/>
    <w:rsid w:val="00620035"/>
    <w:rsid w:val="006203F2"/>
    <w:rsid w:val="00621399"/>
    <w:rsid w:val="0062156A"/>
    <w:rsid w:val="00622CF2"/>
    <w:rsid w:val="00623896"/>
    <w:rsid w:val="00623EA0"/>
    <w:rsid w:val="00630854"/>
    <w:rsid w:val="00630CD6"/>
    <w:rsid w:val="00631EDF"/>
    <w:rsid w:val="00637B8F"/>
    <w:rsid w:val="00640E15"/>
    <w:rsid w:val="006410F7"/>
    <w:rsid w:val="006417AE"/>
    <w:rsid w:val="00642C0A"/>
    <w:rsid w:val="00643016"/>
    <w:rsid w:val="00645179"/>
    <w:rsid w:val="0064545D"/>
    <w:rsid w:val="00646272"/>
    <w:rsid w:val="00650EB2"/>
    <w:rsid w:val="006515CA"/>
    <w:rsid w:val="00653A6E"/>
    <w:rsid w:val="00653AF3"/>
    <w:rsid w:val="00654CBE"/>
    <w:rsid w:val="00655D80"/>
    <w:rsid w:val="0065682B"/>
    <w:rsid w:val="00657EBD"/>
    <w:rsid w:val="00660D8D"/>
    <w:rsid w:val="0066140E"/>
    <w:rsid w:val="00665D1B"/>
    <w:rsid w:val="00671CB9"/>
    <w:rsid w:val="0067347C"/>
    <w:rsid w:val="00673CCA"/>
    <w:rsid w:val="0067646B"/>
    <w:rsid w:val="0067794C"/>
    <w:rsid w:val="00677BB1"/>
    <w:rsid w:val="00677C70"/>
    <w:rsid w:val="00680330"/>
    <w:rsid w:val="00682567"/>
    <w:rsid w:val="006825A1"/>
    <w:rsid w:val="00682E52"/>
    <w:rsid w:val="0068313E"/>
    <w:rsid w:val="00683E74"/>
    <w:rsid w:val="00686D09"/>
    <w:rsid w:val="0068704B"/>
    <w:rsid w:val="006902F3"/>
    <w:rsid w:val="006910F5"/>
    <w:rsid w:val="00693670"/>
    <w:rsid w:val="00694224"/>
    <w:rsid w:val="006949DB"/>
    <w:rsid w:val="00695BCA"/>
    <w:rsid w:val="00695D26"/>
    <w:rsid w:val="006974C2"/>
    <w:rsid w:val="006978DB"/>
    <w:rsid w:val="006A04AE"/>
    <w:rsid w:val="006A0844"/>
    <w:rsid w:val="006A1653"/>
    <w:rsid w:val="006A37E9"/>
    <w:rsid w:val="006B25A5"/>
    <w:rsid w:val="006B25C0"/>
    <w:rsid w:val="006B2886"/>
    <w:rsid w:val="006B3B52"/>
    <w:rsid w:val="006B46A2"/>
    <w:rsid w:val="006B5DA3"/>
    <w:rsid w:val="006C0736"/>
    <w:rsid w:val="006C1227"/>
    <w:rsid w:val="006C1654"/>
    <w:rsid w:val="006C1FA7"/>
    <w:rsid w:val="006C5B21"/>
    <w:rsid w:val="006C5EE8"/>
    <w:rsid w:val="006C609B"/>
    <w:rsid w:val="006C61C5"/>
    <w:rsid w:val="006C705C"/>
    <w:rsid w:val="006C7E7B"/>
    <w:rsid w:val="006D1102"/>
    <w:rsid w:val="006D117C"/>
    <w:rsid w:val="006D1B6E"/>
    <w:rsid w:val="006D21B4"/>
    <w:rsid w:val="006D4AB5"/>
    <w:rsid w:val="006D6EFC"/>
    <w:rsid w:val="006D7017"/>
    <w:rsid w:val="006E10C5"/>
    <w:rsid w:val="006E1A1F"/>
    <w:rsid w:val="006E268D"/>
    <w:rsid w:val="006E3A6F"/>
    <w:rsid w:val="006E4C3B"/>
    <w:rsid w:val="006E7A20"/>
    <w:rsid w:val="006F0E14"/>
    <w:rsid w:val="006F1EFB"/>
    <w:rsid w:val="006F469C"/>
    <w:rsid w:val="006F46EA"/>
    <w:rsid w:val="006F4F5A"/>
    <w:rsid w:val="006F5C58"/>
    <w:rsid w:val="006F693B"/>
    <w:rsid w:val="006F7E5B"/>
    <w:rsid w:val="006F7EF6"/>
    <w:rsid w:val="006F7F51"/>
    <w:rsid w:val="00711EEA"/>
    <w:rsid w:val="00712763"/>
    <w:rsid w:val="00712FC1"/>
    <w:rsid w:val="00713546"/>
    <w:rsid w:val="0071543F"/>
    <w:rsid w:val="00715DDC"/>
    <w:rsid w:val="00716C73"/>
    <w:rsid w:val="007210B1"/>
    <w:rsid w:val="00721B9A"/>
    <w:rsid w:val="00722C81"/>
    <w:rsid w:val="00723250"/>
    <w:rsid w:val="00723775"/>
    <w:rsid w:val="00724F4D"/>
    <w:rsid w:val="00726106"/>
    <w:rsid w:val="00726787"/>
    <w:rsid w:val="00726CC9"/>
    <w:rsid w:val="00727F0B"/>
    <w:rsid w:val="007312F0"/>
    <w:rsid w:val="00732437"/>
    <w:rsid w:val="007360F6"/>
    <w:rsid w:val="0073610C"/>
    <w:rsid w:val="00737743"/>
    <w:rsid w:val="00742BF1"/>
    <w:rsid w:val="00752717"/>
    <w:rsid w:val="0075680F"/>
    <w:rsid w:val="0075687A"/>
    <w:rsid w:val="00757368"/>
    <w:rsid w:val="00757572"/>
    <w:rsid w:val="00760919"/>
    <w:rsid w:val="00760F44"/>
    <w:rsid w:val="00760F6A"/>
    <w:rsid w:val="0076564C"/>
    <w:rsid w:val="00765982"/>
    <w:rsid w:val="0076616F"/>
    <w:rsid w:val="00777722"/>
    <w:rsid w:val="007807B1"/>
    <w:rsid w:val="00781C86"/>
    <w:rsid w:val="00782102"/>
    <w:rsid w:val="00783535"/>
    <w:rsid w:val="00784C6A"/>
    <w:rsid w:val="007853FE"/>
    <w:rsid w:val="007871DF"/>
    <w:rsid w:val="0079202F"/>
    <w:rsid w:val="00792742"/>
    <w:rsid w:val="00793D5C"/>
    <w:rsid w:val="00794184"/>
    <w:rsid w:val="00797EC6"/>
    <w:rsid w:val="007A09BB"/>
    <w:rsid w:val="007A0BAA"/>
    <w:rsid w:val="007A1997"/>
    <w:rsid w:val="007A2486"/>
    <w:rsid w:val="007A3B2A"/>
    <w:rsid w:val="007A3D4D"/>
    <w:rsid w:val="007A4779"/>
    <w:rsid w:val="007B12E2"/>
    <w:rsid w:val="007B1AB5"/>
    <w:rsid w:val="007B24D2"/>
    <w:rsid w:val="007B2F9B"/>
    <w:rsid w:val="007B446B"/>
    <w:rsid w:val="007B58A7"/>
    <w:rsid w:val="007B6BBA"/>
    <w:rsid w:val="007C04F2"/>
    <w:rsid w:val="007C0E0E"/>
    <w:rsid w:val="007C1048"/>
    <w:rsid w:val="007C1C06"/>
    <w:rsid w:val="007C4682"/>
    <w:rsid w:val="007D01A3"/>
    <w:rsid w:val="007D29AE"/>
    <w:rsid w:val="007D3857"/>
    <w:rsid w:val="007D3FFC"/>
    <w:rsid w:val="007D52C8"/>
    <w:rsid w:val="007D5827"/>
    <w:rsid w:val="007D7243"/>
    <w:rsid w:val="007E0735"/>
    <w:rsid w:val="007E10C5"/>
    <w:rsid w:val="007E12E8"/>
    <w:rsid w:val="007E519E"/>
    <w:rsid w:val="007E60A3"/>
    <w:rsid w:val="007E7FB5"/>
    <w:rsid w:val="007F0C30"/>
    <w:rsid w:val="007F1148"/>
    <w:rsid w:val="007F3D63"/>
    <w:rsid w:val="007F409C"/>
    <w:rsid w:val="007F7BCC"/>
    <w:rsid w:val="00800F68"/>
    <w:rsid w:val="008020CA"/>
    <w:rsid w:val="00803E36"/>
    <w:rsid w:val="00803F4C"/>
    <w:rsid w:val="0080488C"/>
    <w:rsid w:val="00805B76"/>
    <w:rsid w:val="00807463"/>
    <w:rsid w:val="00807998"/>
    <w:rsid w:val="008079D0"/>
    <w:rsid w:val="00811092"/>
    <w:rsid w:val="0081472D"/>
    <w:rsid w:val="008151BF"/>
    <w:rsid w:val="0081618F"/>
    <w:rsid w:val="0081642B"/>
    <w:rsid w:val="00816F09"/>
    <w:rsid w:val="00817A89"/>
    <w:rsid w:val="008214CF"/>
    <w:rsid w:val="00825036"/>
    <w:rsid w:val="00825AF9"/>
    <w:rsid w:val="00826C4C"/>
    <w:rsid w:val="00830550"/>
    <w:rsid w:val="008308E5"/>
    <w:rsid w:val="00833457"/>
    <w:rsid w:val="0083521F"/>
    <w:rsid w:val="008375A5"/>
    <w:rsid w:val="0084189C"/>
    <w:rsid w:val="00842937"/>
    <w:rsid w:val="00842D92"/>
    <w:rsid w:val="00843E6F"/>
    <w:rsid w:val="008441AC"/>
    <w:rsid w:val="00845442"/>
    <w:rsid w:val="00845A37"/>
    <w:rsid w:val="008460D6"/>
    <w:rsid w:val="008467AB"/>
    <w:rsid w:val="00846F45"/>
    <w:rsid w:val="0085009C"/>
    <w:rsid w:val="00850DB4"/>
    <w:rsid w:val="00851C23"/>
    <w:rsid w:val="008525AE"/>
    <w:rsid w:val="0085328C"/>
    <w:rsid w:val="00853FDB"/>
    <w:rsid w:val="00855B26"/>
    <w:rsid w:val="008565BA"/>
    <w:rsid w:val="008576DB"/>
    <w:rsid w:val="00860B74"/>
    <w:rsid w:val="008621BD"/>
    <w:rsid w:val="00862745"/>
    <w:rsid w:val="008629D0"/>
    <w:rsid w:val="00863DEA"/>
    <w:rsid w:val="008642FB"/>
    <w:rsid w:val="00864C7D"/>
    <w:rsid w:val="00864D44"/>
    <w:rsid w:val="008650EC"/>
    <w:rsid w:val="008661AA"/>
    <w:rsid w:val="00866A20"/>
    <w:rsid w:val="008705B6"/>
    <w:rsid w:val="008717BA"/>
    <w:rsid w:val="00872D19"/>
    <w:rsid w:val="00875D56"/>
    <w:rsid w:val="00877586"/>
    <w:rsid w:val="00881C24"/>
    <w:rsid w:val="008820A6"/>
    <w:rsid w:val="0088292D"/>
    <w:rsid w:val="00882E20"/>
    <w:rsid w:val="0088363A"/>
    <w:rsid w:val="008874BA"/>
    <w:rsid w:val="008878F0"/>
    <w:rsid w:val="00890E50"/>
    <w:rsid w:val="00891F2F"/>
    <w:rsid w:val="008923A5"/>
    <w:rsid w:val="008923CD"/>
    <w:rsid w:val="00892AC3"/>
    <w:rsid w:val="008933D6"/>
    <w:rsid w:val="008942D8"/>
    <w:rsid w:val="0089490A"/>
    <w:rsid w:val="008A7073"/>
    <w:rsid w:val="008B060E"/>
    <w:rsid w:val="008B0941"/>
    <w:rsid w:val="008B17D8"/>
    <w:rsid w:val="008B3244"/>
    <w:rsid w:val="008B6EDB"/>
    <w:rsid w:val="008B6EF1"/>
    <w:rsid w:val="008C049C"/>
    <w:rsid w:val="008C12FB"/>
    <w:rsid w:val="008C1342"/>
    <w:rsid w:val="008C16DE"/>
    <w:rsid w:val="008C1E8F"/>
    <w:rsid w:val="008C3433"/>
    <w:rsid w:val="008C4DA8"/>
    <w:rsid w:val="008D0C02"/>
    <w:rsid w:val="008D30A0"/>
    <w:rsid w:val="008D36D1"/>
    <w:rsid w:val="008D4966"/>
    <w:rsid w:val="008D4CE1"/>
    <w:rsid w:val="008D5992"/>
    <w:rsid w:val="008E0067"/>
    <w:rsid w:val="008E0076"/>
    <w:rsid w:val="008E0AD2"/>
    <w:rsid w:val="008E0C89"/>
    <w:rsid w:val="008E1305"/>
    <w:rsid w:val="008E147D"/>
    <w:rsid w:val="008E20F5"/>
    <w:rsid w:val="008E26B9"/>
    <w:rsid w:val="008E3CBD"/>
    <w:rsid w:val="008E4C8E"/>
    <w:rsid w:val="008E4D0A"/>
    <w:rsid w:val="008E7A4C"/>
    <w:rsid w:val="008F1994"/>
    <w:rsid w:val="008F4E74"/>
    <w:rsid w:val="008F6287"/>
    <w:rsid w:val="009002EF"/>
    <w:rsid w:val="00901CA7"/>
    <w:rsid w:val="00902962"/>
    <w:rsid w:val="009034B2"/>
    <w:rsid w:val="00904DBD"/>
    <w:rsid w:val="00905A98"/>
    <w:rsid w:val="00907A9E"/>
    <w:rsid w:val="00910945"/>
    <w:rsid w:val="00913020"/>
    <w:rsid w:val="0091523F"/>
    <w:rsid w:val="00917446"/>
    <w:rsid w:val="00920A7D"/>
    <w:rsid w:val="00920AAE"/>
    <w:rsid w:val="00921443"/>
    <w:rsid w:val="00921FAF"/>
    <w:rsid w:val="00922B73"/>
    <w:rsid w:val="00922E24"/>
    <w:rsid w:val="00927805"/>
    <w:rsid w:val="00930273"/>
    <w:rsid w:val="00930DAA"/>
    <w:rsid w:val="00932DA3"/>
    <w:rsid w:val="0093456B"/>
    <w:rsid w:val="0093499F"/>
    <w:rsid w:val="00936698"/>
    <w:rsid w:val="009374A1"/>
    <w:rsid w:val="00940BF3"/>
    <w:rsid w:val="009415D0"/>
    <w:rsid w:val="009429DB"/>
    <w:rsid w:val="00942BA3"/>
    <w:rsid w:val="00942C2B"/>
    <w:rsid w:val="00943CD3"/>
    <w:rsid w:val="00943EDF"/>
    <w:rsid w:val="00943F31"/>
    <w:rsid w:val="00946F50"/>
    <w:rsid w:val="00951117"/>
    <w:rsid w:val="00952063"/>
    <w:rsid w:val="00954387"/>
    <w:rsid w:val="00954551"/>
    <w:rsid w:val="009552CE"/>
    <w:rsid w:val="0096013A"/>
    <w:rsid w:val="00960987"/>
    <w:rsid w:val="00960B22"/>
    <w:rsid w:val="00960D88"/>
    <w:rsid w:val="00961E01"/>
    <w:rsid w:val="00961E0B"/>
    <w:rsid w:val="00963806"/>
    <w:rsid w:val="009652F1"/>
    <w:rsid w:val="00966BB3"/>
    <w:rsid w:val="00971D7A"/>
    <w:rsid w:val="00971F5D"/>
    <w:rsid w:val="00972060"/>
    <w:rsid w:val="00973EA5"/>
    <w:rsid w:val="009765E7"/>
    <w:rsid w:val="00976E61"/>
    <w:rsid w:val="00977ABC"/>
    <w:rsid w:val="00981839"/>
    <w:rsid w:val="00981F54"/>
    <w:rsid w:val="00982648"/>
    <w:rsid w:val="00983404"/>
    <w:rsid w:val="0098390F"/>
    <w:rsid w:val="00983D6B"/>
    <w:rsid w:val="0098459A"/>
    <w:rsid w:val="009845D6"/>
    <w:rsid w:val="00985AFE"/>
    <w:rsid w:val="009864E3"/>
    <w:rsid w:val="0099038E"/>
    <w:rsid w:val="00992830"/>
    <w:rsid w:val="00992EA9"/>
    <w:rsid w:val="009943A8"/>
    <w:rsid w:val="0099485F"/>
    <w:rsid w:val="00996A10"/>
    <w:rsid w:val="00996C22"/>
    <w:rsid w:val="009A0EB9"/>
    <w:rsid w:val="009A1406"/>
    <w:rsid w:val="009A1CA8"/>
    <w:rsid w:val="009A250B"/>
    <w:rsid w:val="009A310D"/>
    <w:rsid w:val="009A6A41"/>
    <w:rsid w:val="009A6CF1"/>
    <w:rsid w:val="009A7338"/>
    <w:rsid w:val="009B12FF"/>
    <w:rsid w:val="009B1D58"/>
    <w:rsid w:val="009B5C35"/>
    <w:rsid w:val="009B5DFE"/>
    <w:rsid w:val="009B6FFE"/>
    <w:rsid w:val="009B78B0"/>
    <w:rsid w:val="009C02F1"/>
    <w:rsid w:val="009C241D"/>
    <w:rsid w:val="009C3180"/>
    <w:rsid w:val="009C5286"/>
    <w:rsid w:val="009D013E"/>
    <w:rsid w:val="009D0884"/>
    <w:rsid w:val="009D1825"/>
    <w:rsid w:val="009D42F6"/>
    <w:rsid w:val="009D4B83"/>
    <w:rsid w:val="009D6A43"/>
    <w:rsid w:val="009D7C71"/>
    <w:rsid w:val="009E11D6"/>
    <w:rsid w:val="009E1827"/>
    <w:rsid w:val="009E1962"/>
    <w:rsid w:val="009E1B5D"/>
    <w:rsid w:val="009E3A0B"/>
    <w:rsid w:val="009E3E1D"/>
    <w:rsid w:val="009E52B4"/>
    <w:rsid w:val="009E7240"/>
    <w:rsid w:val="009F0C96"/>
    <w:rsid w:val="009F1EE4"/>
    <w:rsid w:val="009F564A"/>
    <w:rsid w:val="009F6E90"/>
    <w:rsid w:val="009F7192"/>
    <w:rsid w:val="009F7B68"/>
    <w:rsid w:val="00A010AE"/>
    <w:rsid w:val="00A03901"/>
    <w:rsid w:val="00A03AE4"/>
    <w:rsid w:val="00A041F6"/>
    <w:rsid w:val="00A04EBA"/>
    <w:rsid w:val="00A0596C"/>
    <w:rsid w:val="00A07348"/>
    <w:rsid w:val="00A07C5A"/>
    <w:rsid w:val="00A07DAD"/>
    <w:rsid w:val="00A134AA"/>
    <w:rsid w:val="00A14333"/>
    <w:rsid w:val="00A144CA"/>
    <w:rsid w:val="00A154C4"/>
    <w:rsid w:val="00A1567F"/>
    <w:rsid w:val="00A15C45"/>
    <w:rsid w:val="00A161E3"/>
    <w:rsid w:val="00A177C2"/>
    <w:rsid w:val="00A17936"/>
    <w:rsid w:val="00A20603"/>
    <w:rsid w:val="00A226A0"/>
    <w:rsid w:val="00A23915"/>
    <w:rsid w:val="00A23B32"/>
    <w:rsid w:val="00A2445B"/>
    <w:rsid w:val="00A24854"/>
    <w:rsid w:val="00A26092"/>
    <w:rsid w:val="00A26A12"/>
    <w:rsid w:val="00A26B62"/>
    <w:rsid w:val="00A30040"/>
    <w:rsid w:val="00A30318"/>
    <w:rsid w:val="00A33539"/>
    <w:rsid w:val="00A33E4D"/>
    <w:rsid w:val="00A37ED9"/>
    <w:rsid w:val="00A407AE"/>
    <w:rsid w:val="00A43B2B"/>
    <w:rsid w:val="00A46E68"/>
    <w:rsid w:val="00A50FF8"/>
    <w:rsid w:val="00A5326C"/>
    <w:rsid w:val="00A5405E"/>
    <w:rsid w:val="00A54CAF"/>
    <w:rsid w:val="00A57463"/>
    <w:rsid w:val="00A57F1E"/>
    <w:rsid w:val="00A6138F"/>
    <w:rsid w:val="00A635B3"/>
    <w:rsid w:val="00A647A1"/>
    <w:rsid w:val="00A64809"/>
    <w:rsid w:val="00A64D22"/>
    <w:rsid w:val="00A64F6F"/>
    <w:rsid w:val="00A6605C"/>
    <w:rsid w:val="00A66284"/>
    <w:rsid w:val="00A66BF5"/>
    <w:rsid w:val="00A66E1F"/>
    <w:rsid w:val="00A6753B"/>
    <w:rsid w:val="00A702DD"/>
    <w:rsid w:val="00A70C63"/>
    <w:rsid w:val="00A713AC"/>
    <w:rsid w:val="00A724CF"/>
    <w:rsid w:val="00A745A9"/>
    <w:rsid w:val="00A77B06"/>
    <w:rsid w:val="00A77C32"/>
    <w:rsid w:val="00A80C50"/>
    <w:rsid w:val="00A8350F"/>
    <w:rsid w:val="00A8373D"/>
    <w:rsid w:val="00A87785"/>
    <w:rsid w:val="00A87DA3"/>
    <w:rsid w:val="00A901BA"/>
    <w:rsid w:val="00A90587"/>
    <w:rsid w:val="00A945E9"/>
    <w:rsid w:val="00A94B68"/>
    <w:rsid w:val="00A960A7"/>
    <w:rsid w:val="00A969E2"/>
    <w:rsid w:val="00A96EDE"/>
    <w:rsid w:val="00AA211D"/>
    <w:rsid w:val="00AA46EA"/>
    <w:rsid w:val="00AA7034"/>
    <w:rsid w:val="00AB372D"/>
    <w:rsid w:val="00AB394B"/>
    <w:rsid w:val="00AB4D7F"/>
    <w:rsid w:val="00AB5A32"/>
    <w:rsid w:val="00AB5B34"/>
    <w:rsid w:val="00AB732D"/>
    <w:rsid w:val="00AC243E"/>
    <w:rsid w:val="00AC2B4C"/>
    <w:rsid w:val="00AC3E1A"/>
    <w:rsid w:val="00AC401F"/>
    <w:rsid w:val="00AC4891"/>
    <w:rsid w:val="00AC575E"/>
    <w:rsid w:val="00AD1107"/>
    <w:rsid w:val="00AD2B26"/>
    <w:rsid w:val="00AD6588"/>
    <w:rsid w:val="00AE4646"/>
    <w:rsid w:val="00AE5647"/>
    <w:rsid w:val="00AE5978"/>
    <w:rsid w:val="00AE7A27"/>
    <w:rsid w:val="00AF1005"/>
    <w:rsid w:val="00AF1606"/>
    <w:rsid w:val="00AF3C77"/>
    <w:rsid w:val="00AF3DD7"/>
    <w:rsid w:val="00AF50D9"/>
    <w:rsid w:val="00AF5248"/>
    <w:rsid w:val="00AF55C7"/>
    <w:rsid w:val="00AF593D"/>
    <w:rsid w:val="00AF5D38"/>
    <w:rsid w:val="00AF74B4"/>
    <w:rsid w:val="00B00448"/>
    <w:rsid w:val="00B00D9F"/>
    <w:rsid w:val="00B02678"/>
    <w:rsid w:val="00B0279B"/>
    <w:rsid w:val="00B05CE0"/>
    <w:rsid w:val="00B067FA"/>
    <w:rsid w:val="00B06C0A"/>
    <w:rsid w:val="00B07FBD"/>
    <w:rsid w:val="00B10B8B"/>
    <w:rsid w:val="00B147CC"/>
    <w:rsid w:val="00B14EC1"/>
    <w:rsid w:val="00B17ABA"/>
    <w:rsid w:val="00B17CFA"/>
    <w:rsid w:val="00B206EB"/>
    <w:rsid w:val="00B214A5"/>
    <w:rsid w:val="00B22532"/>
    <w:rsid w:val="00B23C2D"/>
    <w:rsid w:val="00B252F9"/>
    <w:rsid w:val="00B259DD"/>
    <w:rsid w:val="00B278C6"/>
    <w:rsid w:val="00B32BE4"/>
    <w:rsid w:val="00B33599"/>
    <w:rsid w:val="00B36F9F"/>
    <w:rsid w:val="00B37FC8"/>
    <w:rsid w:val="00B40AD5"/>
    <w:rsid w:val="00B421CD"/>
    <w:rsid w:val="00B425CE"/>
    <w:rsid w:val="00B43278"/>
    <w:rsid w:val="00B436F4"/>
    <w:rsid w:val="00B4506C"/>
    <w:rsid w:val="00B45EE0"/>
    <w:rsid w:val="00B47E56"/>
    <w:rsid w:val="00B50264"/>
    <w:rsid w:val="00B50706"/>
    <w:rsid w:val="00B51855"/>
    <w:rsid w:val="00B52EC6"/>
    <w:rsid w:val="00B52EC9"/>
    <w:rsid w:val="00B53CBB"/>
    <w:rsid w:val="00B55E00"/>
    <w:rsid w:val="00B60C16"/>
    <w:rsid w:val="00B62823"/>
    <w:rsid w:val="00B67147"/>
    <w:rsid w:val="00B672A7"/>
    <w:rsid w:val="00B6792D"/>
    <w:rsid w:val="00B7039A"/>
    <w:rsid w:val="00B70921"/>
    <w:rsid w:val="00B717AF"/>
    <w:rsid w:val="00B71F90"/>
    <w:rsid w:val="00B739C4"/>
    <w:rsid w:val="00B74CD3"/>
    <w:rsid w:val="00B751F3"/>
    <w:rsid w:val="00B755AF"/>
    <w:rsid w:val="00B77863"/>
    <w:rsid w:val="00B77ACC"/>
    <w:rsid w:val="00B83455"/>
    <w:rsid w:val="00B8480B"/>
    <w:rsid w:val="00B90F14"/>
    <w:rsid w:val="00B914CD"/>
    <w:rsid w:val="00B91C59"/>
    <w:rsid w:val="00B921F2"/>
    <w:rsid w:val="00B934EF"/>
    <w:rsid w:val="00B941CD"/>
    <w:rsid w:val="00B943BB"/>
    <w:rsid w:val="00B94768"/>
    <w:rsid w:val="00B9544C"/>
    <w:rsid w:val="00B9620C"/>
    <w:rsid w:val="00B96CD3"/>
    <w:rsid w:val="00B9735D"/>
    <w:rsid w:val="00BA0AA3"/>
    <w:rsid w:val="00BA0E5A"/>
    <w:rsid w:val="00BA36AE"/>
    <w:rsid w:val="00BA51A8"/>
    <w:rsid w:val="00BB3AE3"/>
    <w:rsid w:val="00BB417C"/>
    <w:rsid w:val="00BB6A0C"/>
    <w:rsid w:val="00BB76B1"/>
    <w:rsid w:val="00BB76B4"/>
    <w:rsid w:val="00BB7FA2"/>
    <w:rsid w:val="00BC20D5"/>
    <w:rsid w:val="00BC2AA6"/>
    <w:rsid w:val="00BC2CB0"/>
    <w:rsid w:val="00BC2F74"/>
    <w:rsid w:val="00BC367A"/>
    <w:rsid w:val="00BC3CB3"/>
    <w:rsid w:val="00BC5354"/>
    <w:rsid w:val="00BC540C"/>
    <w:rsid w:val="00BC6F19"/>
    <w:rsid w:val="00BD0ADD"/>
    <w:rsid w:val="00BD0BC2"/>
    <w:rsid w:val="00BD0E10"/>
    <w:rsid w:val="00BD1301"/>
    <w:rsid w:val="00BD3FEC"/>
    <w:rsid w:val="00BD6DF8"/>
    <w:rsid w:val="00BD735F"/>
    <w:rsid w:val="00BE0D8F"/>
    <w:rsid w:val="00BE1AE6"/>
    <w:rsid w:val="00BE1DA6"/>
    <w:rsid w:val="00BE1F8A"/>
    <w:rsid w:val="00BE31E8"/>
    <w:rsid w:val="00BE42F8"/>
    <w:rsid w:val="00BE4FB0"/>
    <w:rsid w:val="00BE7217"/>
    <w:rsid w:val="00BF0257"/>
    <w:rsid w:val="00BF052F"/>
    <w:rsid w:val="00BF3CDE"/>
    <w:rsid w:val="00BF5074"/>
    <w:rsid w:val="00BF6531"/>
    <w:rsid w:val="00BF657A"/>
    <w:rsid w:val="00BF6EFA"/>
    <w:rsid w:val="00BF7115"/>
    <w:rsid w:val="00BF74BE"/>
    <w:rsid w:val="00C0179B"/>
    <w:rsid w:val="00C017A8"/>
    <w:rsid w:val="00C03260"/>
    <w:rsid w:val="00C0555E"/>
    <w:rsid w:val="00C06697"/>
    <w:rsid w:val="00C07774"/>
    <w:rsid w:val="00C10AED"/>
    <w:rsid w:val="00C11801"/>
    <w:rsid w:val="00C1188B"/>
    <w:rsid w:val="00C14D30"/>
    <w:rsid w:val="00C1575B"/>
    <w:rsid w:val="00C15AA5"/>
    <w:rsid w:val="00C15FBC"/>
    <w:rsid w:val="00C1756B"/>
    <w:rsid w:val="00C177B3"/>
    <w:rsid w:val="00C2053C"/>
    <w:rsid w:val="00C21870"/>
    <w:rsid w:val="00C227F7"/>
    <w:rsid w:val="00C22A48"/>
    <w:rsid w:val="00C24A5A"/>
    <w:rsid w:val="00C251FE"/>
    <w:rsid w:val="00C26496"/>
    <w:rsid w:val="00C307B1"/>
    <w:rsid w:val="00C30920"/>
    <w:rsid w:val="00C32A5E"/>
    <w:rsid w:val="00C347E8"/>
    <w:rsid w:val="00C34945"/>
    <w:rsid w:val="00C35628"/>
    <w:rsid w:val="00C4212C"/>
    <w:rsid w:val="00C43C5C"/>
    <w:rsid w:val="00C44E23"/>
    <w:rsid w:val="00C45667"/>
    <w:rsid w:val="00C4588B"/>
    <w:rsid w:val="00C46151"/>
    <w:rsid w:val="00C46583"/>
    <w:rsid w:val="00C517F6"/>
    <w:rsid w:val="00C5184E"/>
    <w:rsid w:val="00C52FA7"/>
    <w:rsid w:val="00C536E7"/>
    <w:rsid w:val="00C53E81"/>
    <w:rsid w:val="00C55C5D"/>
    <w:rsid w:val="00C57903"/>
    <w:rsid w:val="00C60D1E"/>
    <w:rsid w:val="00C6271E"/>
    <w:rsid w:val="00C637A0"/>
    <w:rsid w:val="00C6400A"/>
    <w:rsid w:val="00C654FC"/>
    <w:rsid w:val="00C66ED2"/>
    <w:rsid w:val="00C70B57"/>
    <w:rsid w:val="00C75241"/>
    <w:rsid w:val="00C77FA1"/>
    <w:rsid w:val="00C80B7D"/>
    <w:rsid w:val="00C813FA"/>
    <w:rsid w:val="00C82C4B"/>
    <w:rsid w:val="00C835FB"/>
    <w:rsid w:val="00C839C0"/>
    <w:rsid w:val="00C842AD"/>
    <w:rsid w:val="00C847AD"/>
    <w:rsid w:val="00C856FA"/>
    <w:rsid w:val="00C85AAF"/>
    <w:rsid w:val="00C85EAF"/>
    <w:rsid w:val="00C86B65"/>
    <w:rsid w:val="00C90BD1"/>
    <w:rsid w:val="00C92E2A"/>
    <w:rsid w:val="00C93A25"/>
    <w:rsid w:val="00C93F82"/>
    <w:rsid w:val="00C93FFB"/>
    <w:rsid w:val="00C95B88"/>
    <w:rsid w:val="00C96090"/>
    <w:rsid w:val="00CA0687"/>
    <w:rsid w:val="00CA21EE"/>
    <w:rsid w:val="00CA7365"/>
    <w:rsid w:val="00CA7D23"/>
    <w:rsid w:val="00CB0741"/>
    <w:rsid w:val="00CB0AED"/>
    <w:rsid w:val="00CB382A"/>
    <w:rsid w:val="00CB3974"/>
    <w:rsid w:val="00CB561F"/>
    <w:rsid w:val="00CB7C9F"/>
    <w:rsid w:val="00CB7EA6"/>
    <w:rsid w:val="00CC05D6"/>
    <w:rsid w:val="00CC12B3"/>
    <w:rsid w:val="00CC160B"/>
    <w:rsid w:val="00CC31C2"/>
    <w:rsid w:val="00CC4E3B"/>
    <w:rsid w:val="00CC6D84"/>
    <w:rsid w:val="00CC741F"/>
    <w:rsid w:val="00CC7D51"/>
    <w:rsid w:val="00CD0D87"/>
    <w:rsid w:val="00CD16C2"/>
    <w:rsid w:val="00CD30BD"/>
    <w:rsid w:val="00CD6518"/>
    <w:rsid w:val="00CD7F98"/>
    <w:rsid w:val="00CE0908"/>
    <w:rsid w:val="00CE27C9"/>
    <w:rsid w:val="00CE5595"/>
    <w:rsid w:val="00CE593E"/>
    <w:rsid w:val="00CE673C"/>
    <w:rsid w:val="00CE7A98"/>
    <w:rsid w:val="00CF196F"/>
    <w:rsid w:val="00CF3566"/>
    <w:rsid w:val="00CF46E4"/>
    <w:rsid w:val="00CF5375"/>
    <w:rsid w:val="00CF5FA2"/>
    <w:rsid w:val="00CF6EC3"/>
    <w:rsid w:val="00D00F02"/>
    <w:rsid w:val="00D01B70"/>
    <w:rsid w:val="00D01F9F"/>
    <w:rsid w:val="00D0366A"/>
    <w:rsid w:val="00D036FA"/>
    <w:rsid w:val="00D04732"/>
    <w:rsid w:val="00D05F5A"/>
    <w:rsid w:val="00D06F0E"/>
    <w:rsid w:val="00D1014A"/>
    <w:rsid w:val="00D1182C"/>
    <w:rsid w:val="00D11BA1"/>
    <w:rsid w:val="00D11DA8"/>
    <w:rsid w:val="00D12122"/>
    <w:rsid w:val="00D15961"/>
    <w:rsid w:val="00D16E36"/>
    <w:rsid w:val="00D16FA2"/>
    <w:rsid w:val="00D200FC"/>
    <w:rsid w:val="00D21C5A"/>
    <w:rsid w:val="00D22194"/>
    <w:rsid w:val="00D223EF"/>
    <w:rsid w:val="00D22D8D"/>
    <w:rsid w:val="00D23700"/>
    <w:rsid w:val="00D25C50"/>
    <w:rsid w:val="00D26477"/>
    <w:rsid w:val="00D26A91"/>
    <w:rsid w:val="00D2764B"/>
    <w:rsid w:val="00D27B03"/>
    <w:rsid w:val="00D3098E"/>
    <w:rsid w:val="00D316C9"/>
    <w:rsid w:val="00D31CAC"/>
    <w:rsid w:val="00D3216F"/>
    <w:rsid w:val="00D33A79"/>
    <w:rsid w:val="00D3499D"/>
    <w:rsid w:val="00D356D6"/>
    <w:rsid w:val="00D36AEF"/>
    <w:rsid w:val="00D40DDD"/>
    <w:rsid w:val="00D40ED3"/>
    <w:rsid w:val="00D41064"/>
    <w:rsid w:val="00D415F6"/>
    <w:rsid w:val="00D41FB6"/>
    <w:rsid w:val="00D4234B"/>
    <w:rsid w:val="00D42625"/>
    <w:rsid w:val="00D43111"/>
    <w:rsid w:val="00D44C0A"/>
    <w:rsid w:val="00D44DCC"/>
    <w:rsid w:val="00D45DB2"/>
    <w:rsid w:val="00D45E52"/>
    <w:rsid w:val="00D470FC"/>
    <w:rsid w:val="00D502E1"/>
    <w:rsid w:val="00D508E2"/>
    <w:rsid w:val="00D51C60"/>
    <w:rsid w:val="00D52BF8"/>
    <w:rsid w:val="00D53707"/>
    <w:rsid w:val="00D54FA2"/>
    <w:rsid w:val="00D561DB"/>
    <w:rsid w:val="00D569B1"/>
    <w:rsid w:val="00D60060"/>
    <w:rsid w:val="00D603BD"/>
    <w:rsid w:val="00D60CD5"/>
    <w:rsid w:val="00D625CD"/>
    <w:rsid w:val="00D6292A"/>
    <w:rsid w:val="00D62C20"/>
    <w:rsid w:val="00D62EA8"/>
    <w:rsid w:val="00D63624"/>
    <w:rsid w:val="00D63778"/>
    <w:rsid w:val="00D63C2E"/>
    <w:rsid w:val="00D63F37"/>
    <w:rsid w:val="00D6547A"/>
    <w:rsid w:val="00D67702"/>
    <w:rsid w:val="00D67E19"/>
    <w:rsid w:val="00D70A33"/>
    <w:rsid w:val="00D7116D"/>
    <w:rsid w:val="00D7183A"/>
    <w:rsid w:val="00D719DE"/>
    <w:rsid w:val="00D72AE4"/>
    <w:rsid w:val="00D72C2F"/>
    <w:rsid w:val="00D73ABF"/>
    <w:rsid w:val="00D73ED0"/>
    <w:rsid w:val="00D81289"/>
    <w:rsid w:val="00D85EC3"/>
    <w:rsid w:val="00D867C7"/>
    <w:rsid w:val="00D87532"/>
    <w:rsid w:val="00D87972"/>
    <w:rsid w:val="00D936B3"/>
    <w:rsid w:val="00D937B0"/>
    <w:rsid w:val="00D93B77"/>
    <w:rsid w:val="00D94D71"/>
    <w:rsid w:val="00D9506E"/>
    <w:rsid w:val="00D975DE"/>
    <w:rsid w:val="00DA0679"/>
    <w:rsid w:val="00DA0B0F"/>
    <w:rsid w:val="00DA257C"/>
    <w:rsid w:val="00DA2734"/>
    <w:rsid w:val="00DA2DFF"/>
    <w:rsid w:val="00DA3954"/>
    <w:rsid w:val="00DA46CD"/>
    <w:rsid w:val="00DA4F4C"/>
    <w:rsid w:val="00DA6983"/>
    <w:rsid w:val="00DB019D"/>
    <w:rsid w:val="00DB06B4"/>
    <w:rsid w:val="00DB445A"/>
    <w:rsid w:val="00DB573C"/>
    <w:rsid w:val="00DB63BE"/>
    <w:rsid w:val="00DB6564"/>
    <w:rsid w:val="00DC1A3B"/>
    <w:rsid w:val="00DC3824"/>
    <w:rsid w:val="00DC7973"/>
    <w:rsid w:val="00DD1092"/>
    <w:rsid w:val="00DD275E"/>
    <w:rsid w:val="00DD4AF3"/>
    <w:rsid w:val="00DD6D7E"/>
    <w:rsid w:val="00DD7673"/>
    <w:rsid w:val="00DE0649"/>
    <w:rsid w:val="00DE15A7"/>
    <w:rsid w:val="00DE1DF5"/>
    <w:rsid w:val="00DE2DA3"/>
    <w:rsid w:val="00DE694A"/>
    <w:rsid w:val="00DE6DE5"/>
    <w:rsid w:val="00DE71EC"/>
    <w:rsid w:val="00DE7293"/>
    <w:rsid w:val="00DE79B5"/>
    <w:rsid w:val="00DF0298"/>
    <w:rsid w:val="00DF5CC2"/>
    <w:rsid w:val="00DF7F6B"/>
    <w:rsid w:val="00E0135C"/>
    <w:rsid w:val="00E026DC"/>
    <w:rsid w:val="00E041A7"/>
    <w:rsid w:val="00E0529B"/>
    <w:rsid w:val="00E068B6"/>
    <w:rsid w:val="00E073A3"/>
    <w:rsid w:val="00E07CBE"/>
    <w:rsid w:val="00E10922"/>
    <w:rsid w:val="00E10B3B"/>
    <w:rsid w:val="00E12128"/>
    <w:rsid w:val="00E1321B"/>
    <w:rsid w:val="00E1363E"/>
    <w:rsid w:val="00E166E6"/>
    <w:rsid w:val="00E16B56"/>
    <w:rsid w:val="00E1735B"/>
    <w:rsid w:val="00E17808"/>
    <w:rsid w:val="00E22218"/>
    <w:rsid w:val="00E22C00"/>
    <w:rsid w:val="00E22EA0"/>
    <w:rsid w:val="00E23406"/>
    <w:rsid w:val="00E23B75"/>
    <w:rsid w:val="00E2539E"/>
    <w:rsid w:val="00E27FCF"/>
    <w:rsid w:val="00E31ED1"/>
    <w:rsid w:val="00E32202"/>
    <w:rsid w:val="00E32DA5"/>
    <w:rsid w:val="00E40C1A"/>
    <w:rsid w:val="00E41BEC"/>
    <w:rsid w:val="00E42928"/>
    <w:rsid w:val="00E437E2"/>
    <w:rsid w:val="00E442A7"/>
    <w:rsid w:val="00E44AA9"/>
    <w:rsid w:val="00E460EB"/>
    <w:rsid w:val="00E460F8"/>
    <w:rsid w:val="00E4769A"/>
    <w:rsid w:val="00E53094"/>
    <w:rsid w:val="00E55078"/>
    <w:rsid w:val="00E55A86"/>
    <w:rsid w:val="00E57F92"/>
    <w:rsid w:val="00E63449"/>
    <w:rsid w:val="00E6350F"/>
    <w:rsid w:val="00E65CCD"/>
    <w:rsid w:val="00E66C95"/>
    <w:rsid w:val="00E67C83"/>
    <w:rsid w:val="00E70014"/>
    <w:rsid w:val="00E71001"/>
    <w:rsid w:val="00E71527"/>
    <w:rsid w:val="00E7227D"/>
    <w:rsid w:val="00E73BF8"/>
    <w:rsid w:val="00E73C77"/>
    <w:rsid w:val="00E81221"/>
    <w:rsid w:val="00E82418"/>
    <w:rsid w:val="00E85BB6"/>
    <w:rsid w:val="00E91D8D"/>
    <w:rsid w:val="00E9200E"/>
    <w:rsid w:val="00E92971"/>
    <w:rsid w:val="00E92ACC"/>
    <w:rsid w:val="00E93F3E"/>
    <w:rsid w:val="00E94FC8"/>
    <w:rsid w:val="00E95AE3"/>
    <w:rsid w:val="00E96B13"/>
    <w:rsid w:val="00EA0DE6"/>
    <w:rsid w:val="00EA1A01"/>
    <w:rsid w:val="00EA2228"/>
    <w:rsid w:val="00EA41B9"/>
    <w:rsid w:val="00EA465C"/>
    <w:rsid w:val="00EA5081"/>
    <w:rsid w:val="00EA5248"/>
    <w:rsid w:val="00EA64A4"/>
    <w:rsid w:val="00EB283C"/>
    <w:rsid w:val="00EB2858"/>
    <w:rsid w:val="00EB3FAE"/>
    <w:rsid w:val="00EC15C4"/>
    <w:rsid w:val="00EC4174"/>
    <w:rsid w:val="00EC41BD"/>
    <w:rsid w:val="00EC6753"/>
    <w:rsid w:val="00ED0EB3"/>
    <w:rsid w:val="00ED1221"/>
    <w:rsid w:val="00ED2996"/>
    <w:rsid w:val="00ED2F5B"/>
    <w:rsid w:val="00ED316F"/>
    <w:rsid w:val="00ED37F2"/>
    <w:rsid w:val="00ED5A72"/>
    <w:rsid w:val="00ED7C0D"/>
    <w:rsid w:val="00EE411F"/>
    <w:rsid w:val="00EE4B1F"/>
    <w:rsid w:val="00EE74C6"/>
    <w:rsid w:val="00EE7F40"/>
    <w:rsid w:val="00EF0251"/>
    <w:rsid w:val="00EF0548"/>
    <w:rsid w:val="00EF2E1D"/>
    <w:rsid w:val="00EF402E"/>
    <w:rsid w:val="00EF6284"/>
    <w:rsid w:val="00F008A8"/>
    <w:rsid w:val="00F00EF4"/>
    <w:rsid w:val="00F01A4E"/>
    <w:rsid w:val="00F027FB"/>
    <w:rsid w:val="00F03E64"/>
    <w:rsid w:val="00F064FA"/>
    <w:rsid w:val="00F06AB7"/>
    <w:rsid w:val="00F10658"/>
    <w:rsid w:val="00F10D90"/>
    <w:rsid w:val="00F1248D"/>
    <w:rsid w:val="00F1305E"/>
    <w:rsid w:val="00F132B3"/>
    <w:rsid w:val="00F13D69"/>
    <w:rsid w:val="00F14AC2"/>
    <w:rsid w:val="00F14EB2"/>
    <w:rsid w:val="00F15A8B"/>
    <w:rsid w:val="00F15B6E"/>
    <w:rsid w:val="00F15B76"/>
    <w:rsid w:val="00F172AE"/>
    <w:rsid w:val="00F17384"/>
    <w:rsid w:val="00F21E18"/>
    <w:rsid w:val="00F23689"/>
    <w:rsid w:val="00F250BE"/>
    <w:rsid w:val="00F26B68"/>
    <w:rsid w:val="00F270B0"/>
    <w:rsid w:val="00F36E3C"/>
    <w:rsid w:val="00F3707C"/>
    <w:rsid w:val="00F37149"/>
    <w:rsid w:val="00F37AF3"/>
    <w:rsid w:val="00F40030"/>
    <w:rsid w:val="00F408A4"/>
    <w:rsid w:val="00F40D6B"/>
    <w:rsid w:val="00F411A1"/>
    <w:rsid w:val="00F416D9"/>
    <w:rsid w:val="00F42A59"/>
    <w:rsid w:val="00F42C4B"/>
    <w:rsid w:val="00F45D53"/>
    <w:rsid w:val="00F46477"/>
    <w:rsid w:val="00F46504"/>
    <w:rsid w:val="00F52B48"/>
    <w:rsid w:val="00F53B96"/>
    <w:rsid w:val="00F57B24"/>
    <w:rsid w:val="00F6006D"/>
    <w:rsid w:val="00F60827"/>
    <w:rsid w:val="00F60A38"/>
    <w:rsid w:val="00F62AC2"/>
    <w:rsid w:val="00F6537B"/>
    <w:rsid w:val="00F663BB"/>
    <w:rsid w:val="00F66EE9"/>
    <w:rsid w:val="00F712D3"/>
    <w:rsid w:val="00F7245F"/>
    <w:rsid w:val="00F72718"/>
    <w:rsid w:val="00F74E9E"/>
    <w:rsid w:val="00F75A19"/>
    <w:rsid w:val="00F76526"/>
    <w:rsid w:val="00F76F52"/>
    <w:rsid w:val="00F76F58"/>
    <w:rsid w:val="00F77CD8"/>
    <w:rsid w:val="00F80806"/>
    <w:rsid w:val="00F81F6D"/>
    <w:rsid w:val="00F82040"/>
    <w:rsid w:val="00F855F4"/>
    <w:rsid w:val="00F8734B"/>
    <w:rsid w:val="00F91F15"/>
    <w:rsid w:val="00F92171"/>
    <w:rsid w:val="00F93D43"/>
    <w:rsid w:val="00F93F79"/>
    <w:rsid w:val="00F94C0C"/>
    <w:rsid w:val="00F961AA"/>
    <w:rsid w:val="00F969F4"/>
    <w:rsid w:val="00FA0971"/>
    <w:rsid w:val="00FA1C10"/>
    <w:rsid w:val="00FA4AB3"/>
    <w:rsid w:val="00FB177C"/>
    <w:rsid w:val="00FB2B2B"/>
    <w:rsid w:val="00FB51F2"/>
    <w:rsid w:val="00FB5D8D"/>
    <w:rsid w:val="00FB6F13"/>
    <w:rsid w:val="00FC12CE"/>
    <w:rsid w:val="00FC2427"/>
    <w:rsid w:val="00FC3F66"/>
    <w:rsid w:val="00FC5323"/>
    <w:rsid w:val="00FC79EC"/>
    <w:rsid w:val="00FD2510"/>
    <w:rsid w:val="00FD2E64"/>
    <w:rsid w:val="00FD55B5"/>
    <w:rsid w:val="00FD55F3"/>
    <w:rsid w:val="00FD59B2"/>
    <w:rsid w:val="00FD5A12"/>
    <w:rsid w:val="00FD68D2"/>
    <w:rsid w:val="00FE037B"/>
    <w:rsid w:val="00FE49D9"/>
    <w:rsid w:val="00FE6F74"/>
    <w:rsid w:val="00FE7327"/>
    <w:rsid w:val="00FE7E3E"/>
    <w:rsid w:val="00FF00B9"/>
    <w:rsid w:val="00FF01FE"/>
    <w:rsid w:val="00FF10EB"/>
    <w:rsid w:val="00FF48B7"/>
    <w:rsid w:val="00FF5681"/>
    <w:rsid w:val="00FF688F"/>
    <w:rsid w:val="00FF7DE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EB6E0"/>
  <w15:docId w15:val="{ACCB0942-AB1A-4D04-96BC-8D9795E5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A"/>
    <w:rPr>
      <w:sz w:val="24"/>
    </w:rPr>
  </w:style>
  <w:style w:type="paragraph" w:styleId="Titre1">
    <w:name w:val="heading 1"/>
    <w:aliases w:val="Document Header1"/>
    <w:basedOn w:val="Normal"/>
    <w:next w:val="Normal"/>
    <w:link w:val="Titre1Car"/>
    <w:qFormat/>
    <w:pPr>
      <w:spacing w:after="200"/>
      <w:jc w:val="center"/>
      <w:outlineLvl w:val="0"/>
    </w:pPr>
    <w:rPr>
      <w:b/>
      <w:kern w:val="28"/>
      <w:sz w:val="52"/>
    </w:rPr>
  </w:style>
  <w:style w:type="paragraph" w:styleId="Titre2">
    <w:name w:val="heading 2"/>
    <w:aliases w:val="Title Header2"/>
    <w:basedOn w:val="Normal"/>
    <w:next w:val="Normal"/>
    <w:qFormat/>
    <w:pPr>
      <w:keepNext/>
      <w:tabs>
        <w:tab w:val="left" w:pos="1350"/>
      </w:tabs>
      <w:outlineLvl w:val="1"/>
    </w:pPr>
    <w:rPr>
      <w:b/>
    </w:rPr>
  </w:style>
  <w:style w:type="paragraph" w:styleId="Titre3">
    <w:name w:val="heading 3"/>
    <w:aliases w:val="Section Header3,Sub-Clause Paragraph"/>
    <w:basedOn w:val="Normal"/>
    <w:next w:val="Normal"/>
    <w:link w:val="Titre3Car"/>
    <w:uiPriority w:val="9"/>
    <w:qFormat/>
    <w:pPr>
      <w:spacing w:after="200"/>
      <w:jc w:val="both"/>
      <w:outlineLvl w:val="2"/>
    </w:pPr>
    <w:rPr>
      <w:lang w:val="en-US"/>
    </w:rPr>
  </w:style>
  <w:style w:type="paragraph" w:styleId="Titre4">
    <w:name w:val="heading 4"/>
    <w:basedOn w:val="Normal"/>
    <w:next w:val="Normal"/>
    <w:qFormat/>
    <w:pPr>
      <w:spacing w:after="200"/>
      <w:jc w:val="both"/>
      <w:outlineLvl w:val="3"/>
    </w:pPr>
    <w:rPr>
      <w:lang w:val="en-US"/>
    </w:rPr>
  </w:style>
  <w:style w:type="paragraph" w:styleId="Titre5">
    <w:name w:val="heading 5"/>
    <w:basedOn w:val="Normal"/>
    <w:next w:val="Normal"/>
    <w:link w:val="Titre5Car"/>
    <w:qFormat/>
    <w:pPr>
      <w:spacing w:before="240" w:after="60"/>
      <w:jc w:val="center"/>
      <w:outlineLvl w:val="4"/>
    </w:pPr>
    <w:rPr>
      <w:rFonts w:ascii="Times New Roman Bold" w:hAnsi="Times New Roman Bold"/>
      <w:b/>
      <w:sz w:val="32"/>
      <w:lang w:val="es-ES_tradnl"/>
    </w:rPr>
  </w:style>
  <w:style w:type="paragraph" w:styleId="Titre6">
    <w:name w:val="heading 6"/>
    <w:basedOn w:val="Normal"/>
    <w:next w:val="Normal"/>
    <w:qFormat/>
    <w:pPr>
      <w:spacing w:before="240" w:after="60"/>
      <w:jc w:val="both"/>
      <w:outlineLvl w:val="5"/>
    </w:pPr>
    <w:rPr>
      <w:i/>
      <w:sz w:val="22"/>
      <w:lang w:val="es-ES_tradnl"/>
    </w:rPr>
  </w:style>
  <w:style w:type="paragraph" w:styleId="Titre7">
    <w:name w:val="heading 7"/>
    <w:basedOn w:val="Normal"/>
    <w:next w:val="Normal"/>
    <w:qFormat/>
    <w:pPr>
      <w:spacing w:before="240" w:after="60"/>
      <w:jc w:val="both"/>
      <w:outlineLvl w:val="6"/>
    </w:pPr>
    <w:rPr>
      <w:rFonts w:ascii="Arial" w:hAnsi="Arial"/>
      <w:sz w:val="20"/>
      <w:lang w:val="es-ES_tradnl"/>
    </w:rPr>
  </w:style>
  <w:style w:type="paragraph" w:styleId="Titre8">
    <w:name w:val="heading 8"/>
    <w:basedOn w:val="Normal"/>
    <w:next w:val="Normal"/>
    <w:qFormat/>
    <w:pPr>
      <w:spacing w:before="240" w:after="60"/>
      <w:jc w:val="both"/>
      <w:outlineLvl w:val="7"/>
    </w:pPr>
    <w:rPr>
      <w:rFonts w:ascii="Arial" w:hAnsi="Arial"/>
      <w:i/>
      <w:sz w:val="20"/>
      <w:lang w:val="es-ES_tradnl"/>
    </w:rPr>
  </w:style>
  <w:style w:type="paragraph" w:styleId="Titre9">
    <w:name w:val="heading 9"/>
    <w:basedOn w:val="Normal"/>
    <w:next w:val="Normal"/>
    <w:link w:val="Titre9Car"/>
    <w:qFormat/>
    <w:p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utline">
    <w:name w:val="Outline"/>
    <w:basedOn w:val="Normal"/>
    <w:pPr>
      <w:spacing w:before="240"/>
    </w:pPr>
    <w:rPr>
      <w:kern w:val="28"/>
    </w:rPr>
  </w:style>
  <w:style w:type="paragraph" w:customStyle="1" w:styleId="Outline1">
    <w:name w:val="Outline1"/>
    <w:basedOn w:val="Outline"/>
    <w:next w:val="Outline2"/>
    <w:pPr>
      <w:keepNext/>
      <w:numPr>
        <w:numId w:val="1"/>
      </w:numPr>
    </w:pPr>
  </w:style>
  <w:style w:type="paragraph" w:customStyle="1" w:styleId="Outline2">
    <w:name w:val="Outline2"/>
    <w:basedOn w:val="Normal"/>
    <w:pPr>
      <w:numPr>
        <w:ilvl w:val="1"/>
        <w:numId w:val="2"/>
      </w:numPr>
      <w:tabs>
        <w:tab w:val="clear" w:pos="1152"/>
        <w:tab w:val="num" w:pos="864"/>
      </w:tabs>
      <w:spacing w:before="240"/>
      <w:ind w:left="864" w:hanging="504"/>
    </w:pPr>
    <w:rPr>
      <w:kern w:val="28"/>
    </w:rPr>
  </w:style>
  <w:style w:type="paragraph" w:customStyle="1" w:styleId="Outline3">
    <w:name w:val="Outline3"/>
    <w:basedOn w:val="Normal"/>
    <w:pPr>
      <w:numPr>
        <w:ilvl w:val="2"/>
        <w:numId w:val="3"/>
      </w:numPr>
      <w:tabs>
        <w:tab w:val="clear" w:pos="1728"/>
        <w:tab w:val="num" w:pos="1368"/>
      </w:tabs>
      <w:spacing w:before="240"/>
      <w:ind w:left="1368" w:hanging="504"/>
    </w:pPr>
    <w:rPr>
      <w:kern w:val="28"/>
    </w:rPr>
  </w:style>
  <w:style w:type="paragraph" w:customStyle="1" w:styleId="Outline4">
    <w:name w:val="Outline4"/>
    <w:basedOn w:val="Normal"/>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pPr>
      <w:numPr>
        <w:numId w:val="5"/>
      </w:numPr>
      <w:tabs>
        <w:tab w:val="clear" w:pos="360"/>
        <w:tab w:val="left" w:pos="1440"/>
      </w:tabs>
      <w:spacing w:before="120"/>
      <w:ind w:left="1440" w:hanging="450"/>
    </w:pPr>
  </w:style>
  <w:style w:type="paragraph" w:styleId="Corpsdetexte2">
    <w:name w:val="Body Text 2"/>
    <w:basedOn w:val="Normal"/>
    <w:link w:val="Corpsdetexte2Car"/>
    <w:pPr>
      <w:spacing w:before="120" w:after="120"/>
      <w:jc w:val="center"/>
    </w:pPr>
    <w:rPr>
      <w:b/>
      <w:sz w:val="28"/>
      <w:lang w:val="es-ES_tradnl"/>
    </w:rPr>
  </w:style>
  <w:style w:type="paragraph" w:customStyle="1" w:styleId="SectionVIIHeader2">
    <w:name w:val="Section VII Header2"/>
    <w:basedOn w:val="Titre1"/>
    <w:link w:val="SectionVIIHeader2Char"/>
    <w:autoRedefine/>
    <w:rPr>
      <w:rFonts w:ascii="Times New Roman Bold" w:hAnsi="Times New Roman Bold"/>
      <w:iCs/>
      <w:sz w:val="32"/>
    </w:rPr>
  </w:style>
  <w:style w:type="paragraph" w:customStyle="1" w:styleId="2AutoList1">
    <w:name w:val="2AutoList1"/>
    <w:basedOn w:val="Normal"/>
    <w:pPr>
      <w:numPr>
        <w:ilvl w:val="1"/>
        <w:numId w:val="9"/>
      </w:numPr>
      <w:jc w:val="both"/>
    </w:pPr>
    <w:rPr>
      <w:lang w:val="es-ES_tradnl"/>
    </w:rPr>
  </w:style>
  <w:style w:type="paragraph" w:customStyle="1" w:styleId="Header3-Paragraph">
    <w:name w:val="Header 3 - Paragraph"/>
    <w:basedOn w:val="Normal"/>
    <w:pPr>
      <w:spacing w:after="200"/>
      <w:jc w:val="both"/>
    </w:pPr>
    <w:rPr>
      <w:lang w:val="en-US"/>
    </w:rPr>
  </w:style>
  <w:style w:type="paragraph" w:customStyle="1" w:styleId="P3Header1-Clauses">
    <w:name w:val="P3 Header1-Clauses"/>
    <w:basedOn w:val="Header1-Clauses"/>
    <w:pPr>
      <w:ind w:left="0" w:firstLine="0"/>
    </w:pPr>
  </w:style>
  <w:style w:type="paragraph" w:customStyle="1" w:styleId="Header1-Clauses">
    <w:name w:val="Header 1 - Clauses"/>
    <w:basedOn w:val="Normal"/>
    <w:link w:val="Header1-ClausesChar"/>
    <w:pPr>
      <w:ind w:left="342" w:hanging="360"/>
    </w:pPr>
    <w:rPr>
      <w:b/>
    </w:rPr>
  </w:style>
  <w:style w:type="paragraph" w:customStyle="1" w:styleId="SectionXHeader3">
    <w:name w:val="Section X Header 3"/>
    <w:basedOn w:val="Titre1"/>
    <w:autoRedefine/>
    <w:rsid w:val="00DE0649"/>
    <w:pPr>
      <w:spacing w:before="120" w:after="120"/>
    </w:pPr>
    <w:rPr>
      <w:bCs/>
      <w:iCs/>
      <w:kern w:val="0"/>
      <w:sz w:val="28"/>
      <w:szCs w:val="28"/>
    </w:rPr>
  </w:style>
  <w:style w:type="paragraph" w:styleId="Titre">
    <w:name w:val="Title"/>
    <w:basedOn w:val="Normal"/>
    <w:qFormat/>
    <w:pPr>
      <w:jc w:val="center"/>
    </w:pPr>
    <w:rPr>
      <w:b/>
      <w:sz w:val="48"/>
      <w:lang w:val="es-ES_tradnl"/>
    </w:rPr>
  </w:style>
  <w:style w:type="paragraph" w:styleId="Pieddepage">
    <w:name w:val="footer"/>
    <w:basedOn w:val="Normal"/>
    <w:link w:val="PieddepageCar"/>
    <w:uiPriority w:val="99"/>
    <w:pPr>
      <w:tabs>
        <w:tab w:val="right" w:leader="underscore" w:pos="9504"/>
      </w:tabs>
      <w:spacing w:before="120"/>
    </w:pPr>
    <w:rPr>
      <w:lang w:val="es-ES_tradnl"/>
    </w:rPr>
  </w:style>
  <w:style w:type="paragraph" w:customStyle="1" w:styleId="Subtitle2">
    <w:name w:val="Subtitle 2"/>
    <w:basedOn w:val="Pieddepage"/>
    <w:autoRedefine/>
    <w:rsid w:val="00CE5595"/>
    <w:pPr>
      <w:tabs>
        <w:tab w:val="clear" w:pos="9504"/>
      </w:tabs>
      <w:suppressAutoHyphens/>
      <w:spacing w:after="120"/>
      <w:jc w:val="center"/>
      <w:outlineLvl w:val="1"/>
    </w:pPr>
    <w:rPr>
      <w:b/>
      <w:sz w:val="32"/>
      <w:szCs w:val="32"/>
      <w:lang w:val="fr-FR"/>
    </w:rPr>
  </w:style>
  <w:style w:type="paragraph" w:styleId="Liste">
    <w:name w:val="List"/>
    <w:basedOn w:val="Normal"/>
    <w:pPr>
      <w:spacing w:before="120" w:after="120"/>
      <w:ind w:left="1440"/>
      <w:jc w:val="both"/>
    </w:pPr>
    <w:rPr>
      <w:lang w:val="en-US"/>
    </w:rPr>
  </w:style>
  <w:style w:type="paragraph" w:customStyle="1" w:styleId="i">
    <w:name w:val="(i)"/>
    <w:basedOn w:val="Normal"/>
    <w:pPr>
      <w:suppressAutoHyphens/>
      <w:jc w:val="both"/>
    </w:pPr>
    <w:rPr>
      <w:rFonts w:ascii="Tms Rmn" w:hAnsi="Tms Rmn"/>
      <w:lang w:val="en-US"/>
    </w:rPr>
  </w:style>
  <w:style w:type="paragraph" w:styleId="TM1">
    <w:name w:val="toc 1"/>
    <w:basedOn w:val="Normal"/>
    <w:next w:val="Normal"/>
    <w:uiPriority w:val="39"/>
    <w:rsid w:val="003104BF"/>
    <w:pPr>
      <w:tabs>
        <w:tab w:val="left" w:pos="322"/>
        <w:tab w:val="right" w:leader="dot" w:pos="9350"/>
      </w:tabs>
      <w:spacing w:before="240" w:after="120"/>
    </w:pPr>
    <w:rPr>
      <w:b/>
      <w:bCs/>
      <w:noProof/>
    </w:rPr>
  </w:style>
  <w:style w:type="paragraph" w:styleId="TM2">
    <w:name w:val="toc 2"/>
    <w:basedOn w:val="Normal"/>
    <w:next w:val="Normal"/>
    <w:uiPriority w:val="39"/>
    <w:rsid w:val="00C70B57"/>
    <w:pPr>
      <w:tabs>
        <w:tab w:val="left" w:pos="567"/>
        <w:tab w:val="right" w:leader="dot" w:pos="9350"/>
      </w:tabs>
      <w:ind w:left="567" w:hanging="567"/>
    </w:pPr>
    <w:rPr>
      <w:iCs/>
      <w:noProof/>
    </w:rPr>
  </w:style>
  <w:style w:type="paragraph" w:styleId="Sous-titre">
    <w:name w:val="Subtitle"/>
    <w:basedOn w:val="Normal"/>
    <w:link w:val="Sous-titreCar"/>
    <w:qFormat/>
    <w:pPr>
      <w:jc w:val="center"/>
    </w:pPr>
    <w:rPr>
      <w:b/>
      <w:sz w:val="44"/>
      <w:lang w:val="es-ES_tradnl"/>
    </w:rPr>
  </w:style>
  <w:style w:type="paragraph" w:customStyle="1" w:styleId="Header2-SubClauses">
    <w:name w:val="Header 2 - SubClauses"/>
    <w:basedOn w:val="Normal"/>
    <w:pPr>
      <w:tabs>
        <w:tab w:val="left" w:pos="619"/>
      </w:tabs>
      <w:spacing w:after="200"/>
      <w:jc w:val="both"/>
    </w:pPr>
    <w:rPr>
      <w:lang w:val="es-ES_tradnl"/>
    </w:rPr>
  </w:style>
  <w:style w:type="paragraph" w:styleId="Retraitcorpsdetexte3">
    <w:name w:val="Body Text Indent 3"/>
    <w:basedOn w:val="Normal"/>
    <w:link w:val="Retraitcorpsdetexte3Car"/>
    <w:pPr>
      <w:spacing w:before="240"/>
      <w:ind w:left="576"/>
      <w:jc w:val="both"/>
    </w:pPr>
    <w:rPr>
      <w:lang w:val="en-US"/>
    </w:rPr>
  </w:style>
  <w:style w:type="paragraph" w:styleId="Retraitcorpsdetexte2">
    <w:name w:val="Body Text Indent 2"/>
    <w:basedOn w:val="Normal"/>
    <w:link w:val="Retraitcorpsdetexte2Car"/>
    <w:pPr>
      <w:ind w:left="360" w:firstLine="360"/>
      <w:jc w:val="both"/>
    </w:pPr>
    <w:rPr>
      <w:lang w:val="es-ES_tradnl"/>
    </w:rPr>
  </w:style>
  <w:style w:type="paragraph" w:styleId="Retraitcorpsdetexte">
    <w:name w:val="Body Text Indent"/>
    <w:basedOn w:val="Normal"/>
    <w:link w:val="RetraitcorpsdetexteCar"/>
    <w:pPr>
      <w:ind w:left="720"/>
      <w:jc w:val="both"/>
    </w:pPr>
    <w:rPr>
      <w:lang w:val="es-ES_tradnl"/>
    </w:rPr>
  </w:style>
  <w:style w:type="paragraph" w:styleId="En-tte">
    <w:name w:val="header"/>
    <w:basedOn w:val="Normal"/>
    <w:link w:val="En-tteCar"/>
    <w:uiPriority w:val="99"/>
    <w:pPr>
      <w:pBdr>
        <w:bottom w:val="single" w:sz="4" w:space="1" w:color="000000"/>
      </w:pBdr>
      <w:tabs>
        <w:tab w:val="right" w:pos="9000"/>
      </w:tabs>
      <w:jc w:val="both"/>
    </w:pPr>
    <w:rPr>
      <w:sz w:val="20"/>
      <w:lang w:val="es-ES_tradnl"/>
    </w:rPr>
  </w:style>
  <w:style w:type="character" w:styleId="Numrodepage">
    <w:name w:val="page number"/>
    <w:basedOn w:val="Policepardfaut"/>
  </w:style>
  <w:style w:type="paragraph" w:customStyle="1" w:styleId="SectionVHeader">
    <w:name w:val="Section V. Header"/>
    <w:basedOn w:val="Normal"/>
    <w:link w:val="SectionVHeaderChar"/>
    <w:pPr>
      <w:jc w:val="center"/>
    </w:pPr>
    <w:rPr>
      <w:b/>
      <w:sz w:val="36"/>
      <w:lang w:val="es-ES_tradnl"/>
    </w:rPr>
  </w:style>
  <w:style w:type="paragraph" w:customStyle="1" w:styleId="BankNormal">
    <w:name w:val="BankNormal"/>
    <w:basedOn w:val="Normal"/>
    <w:pPr>
      <w:spacing w:after="240"/>
    </w:pPr>
    <w:rPr>
      <w:lang w:val="en-US"/>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uiPriority w:val="99"/>
    <w:qFormat/>
    <w:pPr>
      <w:jc w:val="both"/>
    </w:pPr>
    <w:rPr>
      <w:sz w:val="20"/>
      <w:lang w:val="es-ES_tradnl"/>
    </w:rPr>
  </w:style>
  <w:style w:type="paragraph" w:styleId="Corpsdetexte">
    <w:name w:val="Body Text"/>
    <w:aliases w:val="gl"/>
    <w:basedOn w:val="Normal"/>
    <w:link w:val="CorpsdetexteCar"/>
    <w:pPr>
      <w:jc w:val="both"/>
    </w:pPr>
    <w:rPr>
      <w:lang w:val="es-ES_tradnl"/>
    </w:rPr>
  </w:style>
  <w:style w:type="character" w:styleId="Appelnotedebasdep">
    <w:name w:val="footnote reference"/>
    <w:rPr>
      <w:vertAlign w:val="superscript"/>
    </w:rPr>
  </w:style>
  <w:style w:type="paragraph" w:customStyle="1" w:styleId="TOCNumber1">
    <w:name w:val="TOC Number1"/>
    <w:basedOn w:val="Titre4"/>
    <w:autoRedefine/>
    <w:pPr>
      <w:spacing w:after="0"/>
      <w:jc w:val="left"/>
      <w:outlineLvl w:val="9"/>
    </w:pPr>
    <w:rPr>
      <w:b/>
      <w:lang w:val="fr-FR"/>
    </w:rPr>
  </w:style>
  <w:style w:type="paragraph" w:styleId="TM3">
    <w:name w:val="toc 3"/>
    <w:basedOn w:val="Normal"/>
    <w:next w:val="Normal"/>
    <w:autoRedefine/>
    <w:semiHidden/>
    <w:pPr>
      <w:ind w:left="480"/>
    </w:pPr>
    <w:rPr>
      <w:rFonts w:ascii="Calibri" w:hAnsi="Calibri"/>
      <w:sz w:val="20"/>
    </w:rPr>
  </w:style>
  <w:style w:type="paragraph" w:styleId="TM4">
    <w:name w:val="toc 4"/>
    <w:basedOn w:val="Normal"/>
    <w:next w:val="Normal"/>
    <w:autoRedefine/>
    <w:semiHidden/>
    <w:pPr>
      <w:ind w:left="720"/>
    </w:pPr>
    <w:rPr>
      <w:rFonts w:ascii="Calibri" w:hAnsi="Calibri"/>
      <w:sz w:val="20"/>
    </w:rPr>
  </w:style>
  <w:style w:type="paragraph" w:styleId="TM5">
    <w:name w:val="toc 5"/>
    <w:basedOn w:val="Normal"/>
    <w:next w:val="Normal"/>
    <w:autoRedefine/>
    <w:semiHidden/>
    <w:pPr>
      <w:ind w:left="960"/>
    </w:pPr>
    <w:rPr>
      <w:rFonts w:ascii="Calibri" w:hAnsi="Calibri"/>
      <w:sz w:val="20"/>
    </w:rPr>
  </w:style>
  <w:style w:type="paragraph" w:styleId="TM6">
    <w:name w:val="toc 6"/>
    <w:basedOn w:val="Normal"/>
    <w:next w:val="Normal"/>
    <w:autoRedefine/>
    <w:semiHidden/>
    <w:pPr>
      <w:ind w:left="1200"/>
    </w:pPr>
    <w:rPr>
      <w:rFonts w:ascii="Calibri" w:hAnsi="Calibri"/>
      <w:sz w:val="20"/>
    </w:rPr>
  </w:style>
  <w:style w:type="paragraph" w:styleId="TM7">
    <w:name w:val="toc 7"/>
    <w:basedOn w:val="Normal"/>
    <w:next w:val="Normal"/>
    <w:autoRedefine/>
    <w:semiHidden/>
    <w:pPr>
      <w:ind w:left="1440"/>
    </w:pPr>
    <w:rPr>
      <w:rFonts w:ascii="Calibri" w:hAnsi="Calibri"/>
      <w:sz w:val="20"/>
    </w:rPr>
  </w:style>
  <w:style w:type="paragraph" w:styleId="TM8">
    <w:name w:val="toc 8"/>
    <w:basedOn w:val="Normal"/>
    <w:next w:val="Normal"/>
    <w:autoRedefine/>
    <w:semiHidden/>
    <w:pPr>
      <w:ind w:left="1680"/>
    </w:pPr>
    <w:rPr>
      <w:rFonts w:ascii="Calibri" w:hAnsi="Calibri"/>
      <w:sz w:val="20"/>
    </w:rPr>
  </w:style>
  <w:style w:type="paragraph" w:styleId="TM9">
    <w:name w:val="toc 9"/>
    <w:basedOn w:val="Normal"/>
    <w:next w:val="Normal"/>
    <w:autoRedefine/>
    <w:semiHidden/>
    <w:pPr>
      <w:ind w:left="1920"/>
    </w:pPr>
    <w:rPr>
      <w:rFonts w:ascii="Calibri" w:hAnsi="Calibri"/>
      <w:sz w:val="20"/>
    </w:rPr>
  </w:style>
  <w:style w:type="paragraph" w:styleId="Corpsdetexte3">
    <w:name w:val="Body Text 3"/>
    <w:basedOn w:val="Normal"/>
    <w:pPr>
      <w:jc w:val="center"/>
    </w:pPr>
    <w:rPr>
      <w:rFonts w:ascii="Times New Roman Bold" w:hAnsi="Times New Roman Bold"/>
      <w:spacing w:val="80"/>
      <w:sz w:val="40"/>
    </w:rPr>
  </w:style>
  <w:style w:type="paragraph" w:styleId="Explorateurdedocuments">
    <w:name w:val="Document Map"/>
    <w:basedOn w:val="Normal"/>
    <w:semiHidden/>
    <w:pPr>
      <w:shd w:val="clear" w:color="auto" w:fill="000080"/>
    </w:pPr>
    <w:rPr>
      <w:rFonts w:ascii="Tahoma" w:hAnsi="Tahoma"/>
    </w:rPr>
  </w:style>
  <w:style w:type="character" w:styleId="Lienhypertexte">
    <w:name w:val="Hyperlink"/>
    <w:uiPriority w:val="99"/>
    <w:rsid w:val="00983404"/>
    <w:rPr>
      <w:rFonts w:ascii="Times New Roman" w:hAnsi="Times New Roman"/>
      <w:b w:val="0"/>
      <w:color w:val="auto"/>
      <w:sz w:val="24"/>
      <w:u w:val="single"/>
    </w:rPr>
  </w:style>
  <w:style w:type="paragraph" w:styleId="Commentaire">
    <w:name w:val="annotation text"/>
    <w:basedOn w:val="Normal"/>
    <w:link w:val="CommentaireCar"/>
    <w:uiPriority w:val="99"/>
    <w:rPr>
      <w:sz w:val="20"/>
      <w:lang w:val="en-US" w:eastAsia="en-US"/>
    </w:rPr>
  </w:style>
  <w:style w:type="paragraph" w:styleId="Normalcentr">
    <w:name w:val="Block Text"/>
    <w:basedOn w:val="Normal"/>
    <w:pPr>
      <w:ind w:left="288" w:right="-72"/>
    </w:pPr>
  </w:style>
  <w:style w:type="paragraph" w:styleId="Notedefin">
    <w:name w:val="endnote text"/>
    <w:basedOn w:val="Normal"/>
    <w:semiHidden/>
    <w:rPr>
      <w:sz w:val="20"/>
    </w:rPr>
  </w:style>
  <w:style w:type="character" w:styleId="Appeldenotedefin">
    <w:name w:val="endnote reference"/>
    <w:semiHidden/>
    <w:rPr>
      <w:vertAlign w:val="superscript"/>
    </w:rPr>
  </w:style>
  <w:style w:type="paragraph" w:styleId="Textedebulles">
    <w:name w:val="Balloon Text"/>
    <w:basedOn w:val="Normal"/>
    <w:semiHidden/>
    <w:rsid w:val="006974C2"/>
    <w:rPr>
      <w:rFonts w:ascii="Tahoma" w:hAnsi="Tahoma" w:cs="Tahoma"/>
      <w:sz w:val="16"/>
      <w:szCs w:val="16"/>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link w:val="Notedebasdepage"/>
    <w:uiPriority w:val="99"/>
    <w:locked/>
    <w:rsid w:val="002B510F"/>
    <w:rPr>
      <w:lang w:val="es-ES_tradnl"/>
    </w:rPr>
  </w:style>
  <w:style w:type="paragraph" w:styleId="Paragraphedeliste">
    <w:name w:val="List Paragraph"/>
    <w:aliases w:val="Citation List,본문(내용),List Paragraph (numbered (a)),Colorful List - Accent 11,Colorful List - Accent 11CxSpLast,List Paragraph (numbered (a))CxSpLast,List Paragraph (numbered (a))CxSpLastCxSpLast,References,Numbered paragraph,Bullets"/>
    <w:basedOn w:val="Normal"/>
    <w:link w:val="ParagraphedelisteCar"/>
    <w:uiPriority w:val="34"/>
    <w:qFormat/>
    <w:rsid w:val="008C1E8F"/>
    <w:pPr>
      <w:suppressAutoHyphens/>
      <w:overflowPunct w:val="0"/>
      <w:autoSpaceDE w:val="0"/>
      <w:autoSpaceDN w:val="0"/>
      <w:adjustRightInd w:val="0"/>
      <w:ind w:left="720"/>
      <w:contextualSpacing/>
      <w:jc w:val="both"/>
      <w:textAlignment w:val="baseline"/>
    </w:pPr>
  </w:style>
  <w:style w:type="character" w:customStyle="1" w:styleId="Titre9Car">
    <w:name w:val="Titre 9 Car"/>
    <w:link w:val="Titre9"/>
    <w:rsid w:val="007A4779"/>
    <w:rPr>
      <w:rFonts w:ascii="Arial" w:hAnsi="Arial"/>
      <w:b/>
      <w:i/>
      <w:sz w:val="18"/>
      <w:lang w:val="es-ES_tradnl"/>
    </w:rPr>
  </w:style>
  <w:style w:type="character" w:customStyle="1" w:styleId="Titre1Car">
    <w:name w:val="Titre 1 Car"/>
    <w:aliases w:val="Document Header1 Car"/>
    <w:link w:val="Titre1"/>
    <w:rsid w:val="00D26A91"/>
    <w:rPr>
      <w:b/>
      <w:kern w:val="28"/>
      <w:sz w:val="52"/>
    </w:rPr>
  </w:style>
  <w:style w:type="character" w:customStyle="1" w:styleId="En-tteCar">
    <w:name w:val="En-tête Car"/>
    <w:link w:val="En-tte"/>
    <w:uiPriority w:val="99"/>
    <w:rsid w:val="00A407AE"/>
    <w:rPr>
      <w:lang w:val="es-ES_tradnl"/>
    </w:rPr>
  </w:style>
  <w:style w:type="character" w:customStyle="1" w:styleId="Sous-titreCar">
    <w:name w:val="Sous-titre Car"/>
    <w:link w:val="Sous-titre"/>
    <w:uiPriority w:val="11"/>
    <w:rsid w:val="00A407AE"/>
    <w:rPr>
      <w:b/>
      <w:sz w:val="44"/>
      <w:lang w:val="es-ES_tradnl"/>
    </w:rPr>
  </w:style>
  <w:style w:type="character" w:customStyle="1" w:styleId="RetraitcorpsdetexteCar">
    <w:name w:val="Retrait corps de texte Car"/>
    <w:link w:val="Retraitcorpsdetexte"/>
    <w:rsid w:val="00D3216F"/>
    <w:rPr>
      <w:sz w:val="24"/>
      <w:lang w:val="es-ES_tradnl"/>
    </w:rPr>
  </w:style>
  <w:style w:type="character" w:customStyle="1" w:styleId="Retraitcorpsdetexte2Car">
    <w:name w:val="Retrait corps de texte 2 Car"/>
    <w:link w:val="Retraitcorpsdetexte2"/>
    <w:rsid w:val="00D3216F"/>
    <w:rPr>
      <w:sz w:val="24"/>
      <w:lang w:val="es-ES_tradnl"/>
    </w:rPr>
  </w:style>
  <w:style w:type="paragraph" w:customStyle="1" w:styleId="Head41">
    <w:name w:val="Head 4.1"/>
    <w:basedOn w:val="Normal"/>
    <w:rsid w:val="00A77C32"/>
    <w:pPr>
      <w:suppressAutoHyphens/>
      <w:overflowPunct w:val="0"/>
      <w:autoSpaceDE w:val="0"/>
      <w:autoSpaceDN w:val="0"/>
      <w:adjustRightInd w:val="0"/>
      <w:jc w:val="center"/>
      <w:textAlignment w:val="baseline"/>
    </w:pPr>
    <w:rPr>
      <w:b/>
      <w:sz w:val="28"/>
    </w:rPr>
  </w:style>
  <w:style w:type="paragraph" w:customStyle="1" w:styleId="SectionIXHeading">
    <w:name w:val="Section IX Heading"/>
    <w:basedOn w:val="Normal"/>
    <w:rsid w:val="007807B1"/>
    <w:pPr>
      <w:suppressAutoHyphens/>
      <w:overflowPunct w:val="0"/>
      <w:autoSpaceDE w:val="0"/>
      <w:autoSpaceDN w:val="0"/>
      <w:adjustRightInd w:val="0"/>
      <w:spacing w:before="240" w:after="240"/>
      <w:jc w:val="center"/>
      <w:textAlignment w:val="baseline"/>
    </w:pPr>
    <w:rPr>
      <w:b/>
      <w:sz w:val="32"/>
    </w:rPr>
  </w:style>
  <w:style w:type="character" w:customStyle="1" w:styleId="PieddepageCar">
    <w:name w:val="Pied de page Car"/>
    <w:link w:val="Pieddepage"/>
    <w:uiPriority w:val="99"/>
    <w:rsid w:val="00CB382A"/>
    <w:rPr>
      <w:sz w:val="24"/>
      <w:lang w:val="es-ES_tradnl"/>
    </w:rPr>
  </w:style>
  <w:style w:type="paragraph" w:customStyle="1" w:styleId="Style1">
    <w:name w:val="Style1"/>
    <w:basedOn w:val="Titre1"/>
    <w:link w:val="Style1Char"/>
    <w:qFormat/>
    <w:rsid w:val="00B921F2"/>
  </w:style>
  <w:style w:type="paragraph" w:customStyle="1" w:styleId="Style2">
    <w:name w:val="Style2"/>
    <w:basedOn w:val="Normal"/>
    <w:link w:val="Style2Char"/>
    <w:qFormat/>
    <w:rsid w:val="00B921F2"/>
    <w:pPr>
      <w:tabs>
        <w:tab w:val="left" w:pos="1962"/>
        <w:tab w:val="left" w:pos="2322"/>
      </w:tabs>
      <w:spacing w:after="200"/>
      <w:jc w:val="center"/>
    </w:pPr>
    <w:rPr>
      <w:b/>
      <w:sz w:val="36"/>
    </w:rPr>
  </w:style>
  <w:style w:type="character" w:customStyle="1" w:styleId="Style1Char">
    <w:name w:val="Style1 Char"/>
    <w:basedOn w:val="Titre1Car"/>
    <w:link w:val="Style1"/>
    <w:rsid w:val="00B921F2"/>
    <w:rPr>
      <w:b/>
      <w:kern w:val="28"/>
      <w:sz w:val="52"/>
    </w:rPr>
  </w:style>
  <w:style w:type="paragraph" w:customStyle="1" w:styleId="Style3">
    <w:name w:val="Style3"/>
    <w:basedOn w:val="Corpsdetexte2"/>
    <w:link w:val="Style3Char"/>
    <w:qFormat/>
    <w:rsid w:val="00B921F2"/>
    <w:pPr>
      <w:numPr>
        <w:numId w:val="6"/>
      </w:numPr>
      <w:spacing w:after="200"/>
    </w:pPr>
    <w:rPr>
      <w:lang w:val="fr-FR"/>
    </w:rPr>
  </w:style>
  <w:style w:type="character" w:customStyle="1" w:styleId="Style2Char">
    <w:name w:val="Style2 Char"/>
    <w:link w:val="Style2"/>
    <w:rsid w:val="00B921F2"/>
    <w:rPr>
      <w:b/>
      <w:sz w:val="36"/>
    </w:rPr>
  </w:style>
  <w:style w:type="paragraph" w:customStyle="1" w:styleId="Style4">
    <w:name w:val="Style4"/>
    <w:basedOn w:val="Header1-Clauses"/>
    <w:link w:val="Style4Char"/>
    <w:qFormat/>
    <w:rsid w:val="00B921F2"/>
    <w:pPr>
      <w:ind w:hanging="342"/>
    </w:pPr>
  </w:style>
  <w:style w:type="character" w:customStyle="1" w:styleId="Corpsdetexte2Car">
    <w:name w:val="Corps de texte 2 Car"/>
    <w:link w:val="Corpsdetexte2"/>
    <w:rsid w:val="00B921F2"/>
    <w:rPr>
      <w:b/>
      <w:sz w:val="28"/>
      <w:lang w:val="es-ES_tradnl"/>
    </w:rPr>
  </w:style>
  <w:style w:type="character" w:customStyle="1" w:styleId="Style3Char">
    <w:name w:val="Style3 Char"/>
    <w:basedOn w:val="Corpsdetexte2Car"/>
    <w:link w:val="Style3"/>
    <w:rsid w:val="00B921F2"/>
    <w:rPr>
      <w:b/>
      <w:sz w:val="28"/>
      <w:lang w:val="es-ES_tradnl"/>
    </w:rPr>
  </w:style>
  <w:style w:type="paragraph" w:customStyle="1" w:styleId="Style5">
    <w:name w:val="Style5"/>
    <w:basedOn w:val="SectionVHeader"/>
    <w:link w:val="Style5Char"/>
    <w:qFormat/>
    <w:rsid w:val="00E91D8D"/>
    <w:rPr>
      <w:lang w:val="fr-FR"/>
    </w:rPr>
  </w:style>
  <w:style w:type="character" w:customStyle="1" w:styleId="Header1-ClausesChar">
    <w:name w:val="Header 1 - Clauses Char"/>
    <w:link w:val="Header1-Clauses"/>
    <w:rsid w:val="00B921F2"/>
    <w:rPr>
      <w:b/>
      <w:sz w:val="24"/>
    </w:rPr>
  </w:style>
  <w:style w:type="character" w:customStyle="1" w:styleId="Style4Char">
    <w:name w:val="Style4 Char"/>
    <w:basedOn w:val="Header1-ClausesChar"/>
    <w:link w:val="Style4"/>
    <w:rsid w:val="00B921F2"/>
    <w:rPr>
      <w:b/>
      <w:sz w:val="24"/>
    </w:rPr>
  </w:style>
  <w:style w:type="paragraph" w:customStyle="1" w:styleId="Style6">
    <w:name w:val="Style6"/>
    <w:basedOn w:val="SectionVIIHeader2"/>
    <w:link w:val="Style6Char"/>
    <w:qFormat/>
    <w:rsid w:val="00F06AB7"/>
  </w:style>
  <w:style w:type="character" w:customStyle="1" w:styleId="SectionVHeaderChar">
    <w:name w:val="Section V. Header Char"/>
    <w:link w:val="SectionVHeader"/>
    <w:rsid w:val="00E91D8D"/>
    <w:rPr>
      <w:b/>
      <w:sz w:val="36"/>
      <w:lang w:val="es-ES_tradnl"/>
    </w:rPr>
  </w:style>
  <w:style w:type="character" w:customStyle="1" w:styleId="Style5Char">
    <w:name w:val="Style5 Char"/>
    <w:basedOn w:val="SectionVHeaderChar"/>
    <w:link w:val="Style5"/>
    <w:rsid w:val="00E91D8D"/>
    <w:rPr>
      <w:b/>
      <w:sz w:val="36"/>
      <w:lang w:val="es-ES_tradnl"/>
    </w:rPr>
  </w:style>
  <w:style w:type="paragraph" w:customStyle="1" w:styleId="Style7">
    <w:name w:val="Style7"/>
    <w:basedOn w:val="Normal"/>
    <w:link w:val="Style7Char"/>
    <w:qFormat/>
    <w:rsid w:val="00F06AB7"/>
    <w:rPr>
      <w:b/>
    </w:rPr>
  </w:style>
  <w:style w:type="character" w:customStyle="1" w:styleId="SectionVIIHeader2Char">
    <w:name w:val="Section VII Header2 Char"/>
    <w:link w:val="SectionVIIHeader2"/>
    <w:rsid w:val="00F06AB7"/>
    <w:rPr>
      <w:rFonts w:ascii="Times New Roman Bold" w:hAnsi="Times New Roman Bold"/>
      <w:b/>
      <w:iCs/>
      <w:kern w:val="28"/>
      <w:sz w:val="32"/>
    </w:rPr>
  </w:style>
  <w:style w:type="character" w:customStyle="1" w:styleId="Style6Char">
    <w:name w:val="Style6 Char"/>
    <w:basedOn w:val="SectionVIIHeader2Char"/>
    <w:link w:val="Style6"/>
    <w:rsid w:val="00F06AB7"/>
    <w:rPr>
      <w:rFonts w:ascii="Times New Roman Bold" w:hAnsi="Times New Roman Bold"/>
      <w:b/>
      <w:iCs/>
      <w:kern w:val="28"/>
      <w:sz w:val="32"/>
    </w:rPr>
  </w:style>
  <w:style w:type="paragraph" w:customStyle="1" w:styleId="Style8">
    <w:name w:val="Style8"/>
    <w:basedOn w:val="Titre5"/>
    <w:link w:val="Style8Char"/>
    <w:qFormat/>
    <w:rsid w:val="00C92E2A"/>
    <w:rPr>
      <w:lang w:val="fr-FR"/>
    </w:rPr>
  </w:style>
  <w:style w:type="character" w:customStyle="1" w:styleId="Style7Char">
    <w:name w:val="Style7 Char"/>
    <w:link w:val="Style7"/>
    <w:rsid w:val="00F06AB7"/>
    <w:rPr>
      <w:b/>
      <w:sz w:val="24"/>
    </w:rPr>
  </w:style>
  <w:style w:type="character" w:styleId="Marquedecommentaire">
    <w:name w:val="annotation reference"/>
    <w:uiPriority w:val="99"/>
    <w:semiHidden/>
    <w:unhideWhenUsed/>
    <w:rsid w:val="00616BE0"/>
    <w:rPr>
      <w:sz w:val="16"/>
      <w:szCs w:val="16"/>
    </w:rPr>
  </w:style>
  <w:style w:type="character" w:customStyle="1" w:styleId="Titre5Car">
    <w:name w:val="Titre 5 Car"/>
    <w:link w:val="Titre5"/>
    <w:rsid w:val="00C92E2A"/>
    <w:rPr>
      <w:rFonts w:ascii="Times New Roman Bold" w:hAnsi="Times New Roman Bold"/>
      <w:b/>
      <w:sz w:val="32"/>
      <w:lang w:val="es-ES_tradnl"/>
    </w:rPr>
  </w:style>
  <w:style w:type="character" w:customStyle="1" w:styleId="Style8Char">
    <w:name w:val="Style8 Char"/>
    <w:basedOn w:val="Titre5Car"/>
    <w:link w:val="Style8"/>
    <w:rsid w:val="00C92E2A"/>
    <w:rPr>
      <w:rFonts w:ascii="Times New Roman Bold" w:hAnsi="Times New Roman Bold"/>
      <w:b/>
      <w:sz w:val="32"/>
      <w:lang w:val="es-ES_tradnl"/>
    </w:rPr>
  </w:style>
  <w:style w:type="paragraph" w:styleId="Objetducommentaire">
    <w:name w:val="annotation subject"/>
    <w:basedOn w:val="Commentaire"/>
    <w:next w:val="Commentaire"/>
    <w:link w:val="ObjetducommentaireCar"/>
    <w:uiPriority w:val="99"/>
    <w:semiHidden/>
    <w:unhideWhenUsed/>
    <w:rsid w:val="00616BE0"/>
    <w:rPr>
      <w:b/>
      <w:bCs/>
      <w:lang w:val="fr-FR" w:eastAsia="fr-FR"/>
    </w:rPr>
  </w:style>
  <w:style w:type="character" w:customStyle="1" w:styleId="CommentaireCar">
    <w:name w:val="Commentaire Car"/>
    <w:basedOn w:val="Policepardfaut"/>
    <w:link w:val="Commentaire"/>
    <w:uiPriority w:val="99"/>
    <w:rsid w:val="00616BE0"/>
  </w:style>
  <w:style w:type="character" w:customStyle="1" w:styleId="ObjetducommentaireCar">
    <w:name w:val="Objet du commentaire Car"/>
    <w:link w:val="Objetducommentaire"/>
    <w:uiPriority w:val="99"/>
    <w:semiHidden/>
    <w:rsid w:val="00616BE0"/>
    <w:rPr>
      <w:b/>
      <w:bCs/>
      <w:lang w:val="fr-FR" w:eastAsia="fr-FR"/>
    </w:rPr>
  </w:style>
  <w:style w:type="character" w:customStyle="1" w:styleId="apple-converted-space">
    <w:name w:val="apple-converted-space"/>
    <w:basedOn w:val="Policepardfaut"/>
    <w:rsid w:val="008151BF"/>
  </w:style>
  <w:style w:type="character" w:styleId="Accentuation">
    <w:name w:val="Emphasis"/>
    <w:basedOn w:val="Policepardfaut"/>
    <w:uiPriority w:val="20"/>
    <w:qFormat/>
    <w:rsid w:val="008151BF"/>
    <w:rPr>
      <w:i/>
      <w:iCs/>
    </w:rPr>
  </w:style>
  <w:style w:type="paragraph" w:customStyle="1" w:styleId="Sub-ClauseText">
    <w:name w:val="Sub-Clause Text"/>
    <w:basedOn w:val="Normal"/>
    <w:rsid w:val="009765E7"/>
    <w:pPr>
      <w:spacing w:before="120" w:after="120"/>
      <w:jc w:val="both"/>
    </w:pPr>
    <w:rPr>
      <w:spacing w:val="-4"/>
      <w:lang w:val="en-US" w:eastAsia="en-US"/>
    </w:rPr>
  </w:style>
  <w:style w:type="character" w:customStyle="1" w:styleId="FootnoteTextChar2">
    <w:name w:val="Footnote Text Char2"/>
    <w:basedOn w:val="Policepardfaut"/>
    <w:locked/>
    <w:rsid w:val="00CD0D87"/>
    <w:rPr>
      <w:rFonts w:cs="Times New Roman"/>
      <w:lang w:val="fr-FR" w:eastAsia="fr-FR"/>
    </w:rPr>
  </w:style>
  <w:style w:type="character" w:customStyle="1" w:styleId="ParagraphedelisteCar">
    <w:name w:val="Paragraphe de liste Car"/>
    <w:aliases w:val="Citation List Car,본문(내용) Car,List Paragraph (numbered (a)) Car,Colorful List - Accent 11 Car,Colorful List - Accent 11CxSpLast Car,List Paragraph (numbered (a))CxSpLast Car,List Paragraph (numbered (a))CxSpLastCxSpLast Car"/>
    <w:basedOn w:val="Policepardfaut"/>
    <w:link w:val="Paragraphedeliste"/>
    <w:locked/>
    <w:rsid w:val="000067AF"/>
    <w:rPr>
      <w:sz w:val="24"/>
    </w:rPr>
  </w:style>
  <w:style w:type="paragraph" w:customStyle="1" w:styleId="FrenchHeading">
    <w:name w:val="French Heading"/>
    <w:basedOn w:val="Normal"/>
    <w:qFormat/>
    <w:rsid w:val="00693670"/>
    <w:pPr>
      <w:spacing w:before="240" w:after="240"/>
      <w:jc w:val="center"/>
    </w:pPr>
    <w:rPr>
      <w:b/>
      <w:sz w:val="48"/>
    </w:rPr>
  </w:style>
  <w:style w:type="character" w:customStyle="1" w:styleId="Style7Car">
    <w:name w:val="Style7 Car"/>
    <w:basedOn w:val="Policepardfaut"/>
    <w:rsid w:val="000D3E5E"/>
    <w:rPr>
      <w:b/>
      <w:kern w:val="28"/>
      <w:sz w:val="28"/>
    </w:rPr>
  </w:style>
  <w:style w:type="paragraph" w:customStyle="1" w:styleId="Heading1a">
    <w:name w:val="Heading 1a"/>
    <w:link w:val="Heading1aChar"/>
    <w:rsid w:val="00BD6DF8"/>
    <w:pPr>
      <w:keepNext/>
      <w:keepLines/>
      <w:tabs>
        <w:tab w:val="left" w:pos="-720"/>
      </w:tabs>
      <w:suppressAutoHyphens/>
      <w:jc w:val="center"/>
    </w:pPr>
    <w:rPr>
      <w:b/>
      <w:smallCaps/>
      <w:sz w:val="32"/>
      <w:szCs w:val="24"/>
      <w:lang w:val="en-US" w:eastAsia="en-US"/>
    </w:rPr>
  </w:style>
  <w:style w:type="paragraph" w:customStyle="1" w:styleId="Part1">
    <w:name w:val="Part 1"/>
    <w:aliases w:val="2,3 Header 4"/>
    <w:basedOn w:val="Normal"/>
    <w:autoRedefine/>
    <w:rsid w:val="00BD6DF8"/>
    <w:pPr>
      <w:spacing w:before="240" w:after="240"/>
      <w:jc w:val="center"/>
    </w:pPr>
    <w:rPr>
      <w:b/>
      <w:sz w:val="44"/>
      <w:szCs w:val="24"/>
      <w:lang w:val="en-US" w:eastAsia="en-US"/>
    </w:rPr>
  </w:style>
  <w:style w:type="paragraph" w:customStyle="1" w:styleId="SectionHeading">
    <w:name w:val="Section Heading"/>
    <w:basedOn w:val="Normal"/>
    <w:qFormat/>
    <w:rsid w:val="00CE5595"/>
    <w:pPr>
      <w:spacing w:before="120" w:after="240"/>
      <w:jc w:val="center"/>
    </w:pPr>
    <w:rPr>
      <w:b/>
      <w:sz w:val="44"/>
      <w:szCs w:val="24"/>
      <w:lang w:val="en-US" w:eastAsia="en-US"/>
    </w:rPr>
  </w:style>
  <w:style w:type="paragraph" w:customStyle="1" w:styleId="Sec1-ClausesAfter10pt1">
    <w:name w:val="Sec1-Clauses + After:  10 pt1"/>
    <w:basedOn w:val="Normal"/>
    <w:rsid w:val="00F40030"/>
    <w:pPr>
      <w:spacing w:after="200"/>
    </w:pPr>
    <w:rPr>
      <w:b/>
      <w:bCs/>
      <w:lang w:val="en-US" w:eastAsia="en-US"/>
    </w:rPr>
  </w:style>
  <w:style w:type="character" w:customStyle="1" w:styleId="Titre3Car">
    <w:name w:val="Titre 3 Car"/>
    <w:aliases w:val="Section Header3 Car,Sub-Clause Paragraph Car"/>
    <w:basedOn w:val="Policepardfaut"/>
    <w:link w:val="Titre3"/>
    <w:uiPriority w:val="9"/>
    <w:rsid w:val="00257600"/>
    <w:rPr>
      <w:sz w:val="24"/>
      <w:lang w:val="en-US"/>
    </w:rPr>
  </w:style>
  <w:style w:type="paragraph" w:customStyle="1" w:styleId="SectionIIIHeading1">
    <w:name w:val="Section III Heading 1"/>
    <w:qFormat/>
    <w:rsid w:val="005314A3"/>
    <w:pPr>
      <w:spacing w:before="120" w:after="240"/>
    </w:pPr>
    <w:rPr>
      <w:b/>
      <w:sz w:val="24"/>
      <w:szCs w:val="24"/>
      <w:lang w:val="en-US" w:eastAsia="en-US"/>
    </w:rPr>
  </w:style>
  <w:style w:type="paragraph" w:styleId="NormalWeb">
    <w:name w:val="Normal (Web)"/>
    <w:basedOn w:val="Normal"/>
    <w:uiPriority w:val="99"/>
    <w:rsid w:val="001F3A85"/>
    <w:pPr>
      <w:spacing w:before="100" w:beforeAutospacing="1" w:after="100" w:afterAutospacing="1"/>
    </w:pPr>
    <w:rPr>
      <w:rFonts w:ascii="Arial Unicode MS" w:eastAsia="Arial Unicode MS" w:hAnsi="Arial Unicode MS" w:cs="Arial Unicode MS"/>
      <w:szCs w:val="24"/>
      <w:lang w:val="en-US" w:eastAsia="en-US"/>
    </w:rPr>
  </w:style>
  <w:style w:type="paragraph" w:customStyle="1" w:styleId="SectionVIHeader">
    <w:name w:val="Section VI. Header"/>
    <w:basedOn w:val="SectionVHeader"/>
    <w:rsid w:val="000337AE"/>
    <w:pPr>
      <w:spacing w:before="120" w:after="240"/>
    </w:pPr>
    <w:rPr>
      <w:sz w:val="32"/>
      <w:szCs w:val="24"/>
      <w:lang w:val="en-US" w:eastAsia="en-US"/>
    </w:rPr>
  </w:style>
  <w:style w:type="paragraph" w:customStyle="1" w:styleId="titulo">
    <w:name w:val="titulo"/>
    <w:basedOn w:val="Titre5"/>
    <w:rsid w:val="00185AB8"/>
    <w:pPr>
      <w:spacing w:before="0" w:after="240"/>
    </w:pPr>
    <w:rPr>
      <w:sz w:val="24"/>
      <w:szCs w:val="24"/>
      <w:lang w:val="en-US" w:eastAsia="en-US"/>
    </w:rPr>
  </w:style>
  <w:style w:type="paragraph" w:customStyle="1" w:styleId="Sec8Clauses">
    <w:name w:val="Sec 8 Clauses"/>
    <w:basedOn w:val="Sec1-ClausesAfter10pt1"/>
    <w:autoRedefine/>
    <w:qFormat/>
    <w:rsid w:val="001857B5"/>
    <w:pPr>
      <w:spacing w:after="0"/>
      <w:ind w:left="450" w:hanging="450"/>
    </w:pPr>
  </w:style>
  <w:style w:type="paragraph" w:customStyle="1" w:styleId="SectionXHeading">
    <w:name w:val="Section X Heading"/>
    <w:basedOn w:val="Normal"/>
    <w:rsid w:val="00100359"/>
    <w:pPr>
      <w:spacing w:before="240" w:after="240"/>
      <w:jc w:val="center"/>
    </w:pPr>
    <w:rPr>
      <w:rFonts w:ascii="Times New Roman Bold" w:hAnsi="Times New Roman Bold"/>
      <w:b/>
      <w:sz w:val="36"/>
      <w:szCs w:val="24"/>
      <w:lang w:val="en-US" w:eastAsia="en-US"/>
    </w:rPr>
  </w:style>
  <w:style w:type="character" w:customStyle="1" w:styleId="Retraitcorpsdetexte3Car">
    <w:name w:val="Retrait corps de texte 3 Car"/>
    <w:basedOn w:val="Policepardfaut"/>
    <w:link w:val="Retraitcorpsdetexte3"/>
    <w:rsid w:val="008705B6"/>
    <w:rPr>
      <w:sz w:val="24"/>
      <w:lang w:val="en-US"/>
    </w:rPr>
  </w:style>
  <w:style w:type="paragraph" w:customStyle="1" w:styleId="Sec10head1">
    <w:name w:val="Sec 10 head 1"/>
    <w:basedOn w:val="Normal"/>
    <w:qFormat/>
    <w:rsid w:val="007E60A3"/>
    <w:pPr>
      <w:spacing w:before="360" w:after="240"/>
      <w:ind w:left="578" w:hanging="578"/>
      <w:jc w:val="center"/>
    </w:pPr>
    <w:rPr>
      <w:b/>
      <w:sz w:val="32"/>
    </w:rPr>
  </w:style>
  <w:style w:type="table" w:styleId="Grilledutableau">
    <w:name w:val="Table Grid"/>
    <w:basedOn w:val="TableauNormal"/>
    <w:uiPriority w:val="39"/>
    <w:rsid w:val="0075680F"/>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Cgcc">
    <w:name w:val="COC gcc"/>
    <w:basedOn w:val="Paragraphedeliste"/>
    <w:qFormat/>
    <w:rsid w:val="005E4237"/>
    <w:pPr>
      <w:numPr>
        <w:numId w:val="84"/>
      </w:numPr>
      <w:suppressAutoHyphens w:val="0"/>
      <w:overflowPunct/>
      <w:autoSpaceDE/>
      <w:autoSpaceDN/>
      <w:adjustRightInd/>
      <w:spacing w:after="120"/>
      <w:ind w:left="331"/>
      <w:contextualSpacing w:val="0"/>
      <w:jc w:val="left"/>
      <w:textAlignment w:val="auto"/>
    </w:pPr>
    <w:rPr>
      <w:b/>
      <w:szCs w:val="24"/>
      <w:lang w:val="en-US" w:eastAsia="en-US"/>
    </w:rPr>
  </w:style>
  <w:style w:type="paragraph" w:customStyle="1" w:styleId="CoCHeading1">
    <w:name w:val="CoC Heading 1"/>
    <w:basedOn w:val="COCgcc"/>
    <w:link w:val="CoCHeading1Char"/>
    <w:qFormat/>
    <w:rsid w:val="005E4237"/>
    <w:pPr>
      <w:numPr>
        <w:ilvl w:val="1"/>
      </w:numPr>
      <w:ind w:left="691" w:hanging="720"/>
      <w:jc w:val="both"/>
    </w:pPr>
    <w:rPr>
      <w:b w:val="0"/>
    </w:rPr>
  </w:style>
  <w:style w:type="character" w:customStyle="1" w:styleId="CoCHeading1Char">
    <w:name w:val="CoC Heading 1 Char"/>
    <w:basedOn w:val="ParagraphedelisteCar"/>
    <w:link w:val="CoCHeading1"/>
    <w:rsid w:val="005E4237"/>
    <w:rPr>
      <w:sz w:val="24"/>
      <w:szCs w:val="24"/>
      <w:lang w:val="en-US" w:eastAsia="en-US"/>
    </w:rPr>
  </w:style>
  <w:style w:type="numbering" w:customStyle="1" w:styleId="Style9">
    <w:name w:val="Style9"/>
    <w:uiPriority w:val="99"/>
    <w:rsid w:val="00042A5E"/>
    <w:pPr>
      <w:numPr>
        <w:numId w:val="133"/>
      </w:numPr>
    </w:pPr>
  </w:style>
  <w:style w:type="numbering" w:customStyle="1" w:styleId="Style10">
    <w:name w:val="Style10"/>
    <w:uiPriority w:val="99"/>
    <w:rsid w:val="00042A5E"/>
    <w:pPr>
      <w:numPr>
        <w:numId w:val="137"/>
      </w:numPr>
    </w:pPr>
  </w:style>
  <w:style w:type="paragraph" w:customStyle="1" w:styleId="Style11">
    <w:name w:val="Style11"/>
    <w:basedOn w:val="Heading1a"/>
    <w:link w:val="Style11Char"/>
    <w:qFormat/>
    <w:rsid w:val="00FF5681"/>
    <w:pPr>
      <w:keepNext w:val="0"/>
      <w:keepLines w:val="0"/>
      <w:tabs>
        <w:tab w:val="clear" w:pos="-720"/>
      </w:tabs>
      <w:suppressAutoHyphens w:val="0"/>
    </w:pPr>
    <w:rPr>
      <w:bCs/>
      <w:smallCaps w:val="0"/>
      <w:sz w:val="48"/>
      <w:szCs w:val="48"/>
      <w:lang w:val="fr-FR"/>
    </w:rPr>
  </w:style>
  <w:style w:type="character" w:customStyle="1" w:styleId="Heading1aChar">
    <w:name w:val="Heading 1a Char"/>
    <w:basedOn w:val="Policepardfaut"/>
    <w:link w:val="Heading1a"/>
    <w:rsid w:val="00FF5681"/>
    <w:rPr>
      <w:b/>
      <w:smallCaps/>
      <w:sz w:val="32"/>
      <w:szCs w:val="24"/>
      <w:lang w:val="en-US" w:eastAsia="en-US"/>
    </w:rPr>
  </w:style>
  <w:style w:type="character" w:customStyle="1" w:styleId="Style11Char">
    <w:name w:val="Style11 Char"/>
    <w:basedOn w:val="Heading1aChar"/>
    <w:link w:val="Style11"/>
    <w:rsid w:val="00FF5681"/>
    <w:rPr>
      <w:b/>
      <w:bCs/>
      <w:smallCaps w:val="0"/>
      <w:sz w:val="48"/>
      <w:szCs w:val="48"/>
      <w:lang w:val="en-US" w:eastAsia="en-US"/>
    </w:rPr>
  </w:style>
  <w:style w:type="character" w:customStyle="1" w:styleId="Mentionnonrsolue1">
    <w:name w:val="Mention non résolue1"/>
    <w:basedOn w:val="Policepardfaut"/>
    <w:uiPriority w:val="99"/>
    <w:semiHidden/>
    <w:unhideWhenUsed/>
    <w:rsid w:val="00AC3E1A"/>
    <w:rPr>
      <w:color w:val="605E5C"/>
      <w:shd w:val="clear" w:color="auto" w:fill="E1DFDD"/>
    </w:rPr>
  </w:style>
  <w:style w:type="character" w:customStyle="1" w:styleId="CorpsdetexteCar">
    <w:name w:val="Corps de texte Car"/>
    <w:aliases w:val="gl Car"/>
    <w:link w:val="Corpsdetexte"/>
    <w:rsid w:val="00B17CFA"/>
    <w:rPr>
      <w:sz w:val="24"/>
      <w:lang w:val="es-ES_tradnl"/>
    </w:rPr>
  </w:style>
  <w:style w:type="paragraph" w:styleId="PrformatHTML">
    <w:name w:val="HTML Preformatted"/>
    <w:basedOn w:val="Normal"/>
    <w:link w:val="PrformatHTMLCar"/>
    <w:uiPriority w:val="99"/>
    <w:semiHidden/>
    <w:unhideWhenUsed/>
    <w:rsid w:val="00C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formatHTMLCar">
    <w:name w:val="Préformaté HTML Car"/>
    <w:basedOn w:val="Policepardfaut"/>
    <w:link w:val="PrformatHTML"/>
    <w:uiPriority w:val="99"/>
    <w:semiHidden/>
    <w:rsid w:val="00C86B65"/>
    <w:rPr>
      <w:rFonts w:ascii="Courier New" w:hAnsi="Courier New" w:cs="Courier New"/>
    </w:rPr>
  </w:style>
  <w:style w:type="character" w:customStyle="1" w:styleId="y2iqfc">
    <w:name w:val="y2iqfc"/>
    <w:basedOn w:val="Policepardfaut"/>
    <w:rsid w:val="00C86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5372">
      <w:bodyDiv w:val="1"/>
      <w:marLeft w:val="0"/>
      <w:marRight w:val="0"/>
      <w:marTop w:val="0"/>
      <w:marBottom w:val="0"/>
      <w:divBdr>
        <w:top w:val="none" w:sz="0" w:space="0" w:color="auto"/>
        <w:left w:val="none" w:sz="0" w:space="0" w:color="auto"/>
        <w:bottom w:val="none" w:sz="0" w:space="0" w:color="auto"/>
        <w:right w:val="none" w:sz="0" w:space="0" w:color="auto"/>
      </w:divBdr>
      <w:divsChild>
        <w:div w:id="235628968">
          <w:marLeft w:val="0"/>
          <w:marRight w:val="0"/>
          <w:marTop w:val="0"/>
          <w:marBottom w:val="0"/>
          <w:divBdr>
            <w:top w:val="single" w:sz="12" w:space="0" w:color="D2D2D2"/>
            <w:left w:val="single" w:sz="12" w:space="0" w:color="D2D2D2"/>
            <w:bottom w:val="single" w:sz="12" w:space="0" w:color="D2D2D2"/>
            <w:right w:val="single" w:sz="12" w:space="0" w:color="D2D2D2"/>
          </w:divBdr>
          <w:divsChild>
            <w:div w:id="709838588">
              <w:marLeft w:val="0"/>
              <w:marRight w:val="0"/>
              <w:marTop w:val="0"/>
              <w:marBottom w:val="0"/>
              <w:divBdr>
                <w:top w:val="none" w:sz="0" w:space="0" w:color="auto"/>
                <w:left w:val="none" w:sz="0" w:space="0" w:color="auto"/>
                <w:bottom w:val="none" w:sz="0" w:space="0" w:color="auto"/>
                <w:right w:val="none" w:sz="0" w:space="0" w:color="auto"/>
              </w:divBdr>
            </w:div>
            <w:div w:id="1039477216">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17996321">
      <w:bodyDiv w:val="1"/>
      <w:marLeft w:val="0"/>
      <w:marRight w:val="0"/>
      <w:marTop w:val="0"/>
      <w:marBottom w:val="0"/>
      <w:divBdr>
        <w:top w:val="none" w:sz="0" w:space="0" w:color="auto"/>
        <w:left w:val="none" w:sz="0" w:space="0" w:color="auto"/>
        <w:bottom w:val="none" w:sz="0" w:space="0" w:color="auto"/>
        <w:right w:val="none" w:sz="0" w:space="0" w:color="auto"/>
      </w:divBdr>
      <w:divsChild>
        <w:div w:id="1108083956">
          <w:marLeft w:val="0"/>
          <w:marRight w:val="0"/>
          <w:marTop w:val="0"/>
          <w:marBottom w:val="0"/>
          <w:divBdr>
            <w:top w:val="single" w:sz="12" w:space="0" w:color="D2D2D2"/>
            <w:left w:val="single" w:sz="12" w:space="0" w:color="D2D2D2"/>
            <w:bottom w:val="single" w:sz="12" w:space="0" w:color="D2D2D2"/>
            <w:right w:val="single" w:sz="12" w:space="0" w:color="D2D2D2"/>
          </w:divBdr>
          <w:divsChild>
            <w:div w:id="1375882552">
              <w:marLeft w:val="0"/>
              <w:marRight w:val="0"/>
              <w:marTop w:val="0"/>
              <w:marBottom w:val="0"/>
              <w:divBdr>
                <w:top w:val="none" w:sz="0" w:space="0" w:color="auto"/>
                <w:left w:val="none" w:sz="0" w:space="0" w:color="auto"/>
                <w:bottom w:val="none" w:sz="0" w:space="0" w:color="auto"/>
                <w:right w:val="none" w:sz="0" w:space="0" w:color="auto"/>
              </w:divBdr>
            </w:div>
            <w:div w:id="1900050078">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31757544">
      <w:bodyDiv w:val="1"/>
      <w:marLeft w:val="0"/>
      <w:marRight w:val="0"/>
      <w:marTop w:val="0"/>
      <w:marBottom w:val="0"/>
      <w:divBdr>
        <w:top w:val="none" w:sz="0" w:space="0" w:color="auto"/>
        <w:left w:val="none" w:sz="0" w:space="0" w:color="auto"/>
        <w:bottom w:val="none" w:sz="0" w:space="0" w:color="auto"/>
        <w:right w:val="none" w:sz="0" w:space="0" w:color="auto"/>
      </w:divBdr>
    </w:div>
    <w:div w:id="143591495">
      <w:bodyDiv w:val="1"/>
      <w:marLeft w:val="0"/>
      <w:marRight w:val="0"/>
      <w:marTop w:val="0"/>
      <w:marBottom w:val="0"/>
      <w:divBdr>
        <w:top w:val="none" w:sz="0" w:space="0" w:color="auto"/>
        <w:left w:val="none" w:sz="0" w:space="0" w:color="auto"/>
        <w:bottom w:val="none" w:sz="0" w:space="0" w:color="auto"/>
        <w:right w:val="none" w:sz="0" w:space="0" w:color="auto"/>
      </w:divBdr>
    </w:div>
    <w:div w:id="144132154">
      <w:bodyDiv w:val="1"/>
      <w:marLeft w:val="0"/>
      <w:marRight w:val="0"/>
      <w:marTop w:val="0"/>
      <w:marBottom w:val="0"/>
      <w:divBdr>
        <w:top w:val="none" w:sz="0" w:space="0" w:color="auto"/>
        <w:left w:val="none" w:sz="0" w:space="0" w:color="auto"/>
        <w:bottom w:val="none" w:sz="0" w:space="0" w:color="auto"/>
        <w:right w:val="none" w:sz="0" w:space="0" w:color="auto"/>
      </w:divBdr>
    </w:div>
    <w:div w:id="317072458">
      <w:bodyDiv w:val="1"/>
      <w:marLeft w:val="0"/>
      <w:marRight w:val="0"/>
      <w:marTop w:val="0"/>
      <w:marBottom w:val="0"/>
      <w:divBdr>
        <w:top w:val="none" w:sz="0" w:space="0" w:color="auto"/>
        <w:left w:val="none" w:sz="0" w:space="0" w:color="auto"/>
        <w:bottom w:val="none" w:sz="0" w:space="0" w:color="auto"/>
        <w:right w:val="none" w:sz="0" w:space="0" w:color="auto"/>
      </w:divBdr>
    </w:div>
    <w:div w:id="349646186">
      <w:bodyDiv w:val="1"/>
      <w:marLeft w:val="0"/>
      <w:marRight w:val="0"/>
      <w:marTop w:val="0"/>
      <w:marBottom w:val="0"/>
      <w:divBdr>
        <w:top w:val="none" w:sz="0" w:space="0" w:color="auto"/>
        <w:left w:val="none" w:sz="0" w:space="0" w:color="auto"/>
        <w:bottom w:val="none" w:sz="0" w:space="0" w:color="auto"/>
        <w:right w:val="none" w:sz="0" w:space="0" w:color="auto"/>
      </w:divBdr>
    </w:div>
    <w:div w:id="360937715">
      <w:bodyDiv w:val="1"/>
      <w:marLeft w:val="0"/>
      <w:marRight w:val="0"/>
      <w:marTop w:val="0"/>
      <w:marBottom w:val="0"/>
      <w:divBdr>
        <w:top w:val="none" w:sz="0" w:space="0" w:color="auto"/>
        <w:left w:val="none" w:sz="0" w:space="0" w:color="auto"/>
        <w:bottom w:val="none" w:sz="0" w:space="0" w:color="auto"/>
        <w:right w:val="none" w:sz="0" w:space="0" w:color="auto"/>
      </w:divBdr>
    </w:div>
    <w:div w:id="411002428">
      <w:bodyDiv w:val="1"/>
      <w:marLeft w:val="0"/>
      <w:marRight w:val="0"/>
      <w:marTop w:val="0"/>
      <w:marBottom w:val="0"/>
      <w:divBdr>
        <w:top w:val="none" w:sz="0" w:space="0" w:color="auto"/>
        <w:left w:val="none" w:sz="0" w:space="0" w:color="auto"/>
        <w:bottom w:val="none" w:sz="0" w:space="0" w:color="auto"/>
        <w:right w:val="none" w:sz="0" w:space="0" w:color="auto"/>
      </w:divBdr>
    </w:div>
    <w:div w:id="541402614">
      <w:bodyDiv w:val="1"/>
      <w:marLeft w:val="0"/>
      <w:marRight w:val="0"/>
      <w:marTop w:val="0"/>
      <w:marBottom w:val="0"/>
      <w:divBdr>
        <w:top w:val="none" w:sz="0" w:space="0" w:color="auto"/>
        <w:left w:val="none" w:sz="0" w:space="0" w:color="auto"/>
        <w:bottom w:val="none" w:sz="0" w:space="0" w:color="auto"/>
        <w:right w:val="none" w:sz="0" w:space="0" w:color="auto"/>
      </w:divBdr>
    </w:div>
    <w:div w:id="549727026">
      <w:bodyDiv w:val="1"/>
      <w:marLeft w:val="0"/>
      <w:marRight w:val="0"/>
      <w:marTop w:val="0"/>
      <w:marBottom w:val="0"/>
      <w:divBdr>
        <w:top w:val="none" w:sz="0" w:space="0" w:color="auto"/>
        <w:left w:val="none" w:sz="0" w:space="0" w:color="auto"/>
        <w:bottom w:val="none" w:sz="0" w:space="0" w:color="auto"/>
        <w:right w:val="none" w:sz="0" w:space="0" w:color="auto"/>
      </w:divBdr>
      <w:divsChild>
        <w:div w:id="502624221">
          <w:marLeft w:val="0"/>
          <w:marRight w:val="0"/>
          <w:marTop w:val="0"/>
          <w:marBottom w:val="0"/>
          <w:divBdr>
            <w:top w:val="single" w:sz="12" w:space="0" w:color="D2D2D2"/>
            <w:left w:val="single" w:sz="12" w:space="0" w:color="D2D2D2"/>
            <w:bottom w:val="single" w:sz="12" w:space="0" w:color="D2D2D2"/>
            <w:right w:val="single" w:sz="12" w:space="0" w:color="D2D2D2"/>
          </w:divBdr>
          <w:divsChild>
            <w:div w:id="1302929993">
              <w:marLeft w:val="0"/>
              <w:marRight w:val="0"/>
              <w:marTop w:val="0"/>
              <w:marBottom w:val="0"/>
              <w:divBdr>
                <w:top w:val="none" w:sz="0" w:space="0" w:color="auto"/>
                <w:left w:val="none" w:sz="0" w:space="0" w:color="auto"/>
                <w:bottom w:val="none" w:sz="0" w:space="0" w:color="auto"/>
                <w:right w:val="none" w:sz="0" w:space="0" w:color="auto"/>
              </w:divBdr>
            </w:div>
            <w:div w:id="1623144613">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551775463">
      <w:bodyDiv w:val="1"/>
      <w:marLeft w:val="0"/>
      <w:marRight w:val="0"/>
      <w:marTop w:val="0"/>
      <w:marBottom w:val="0"/>
      <w:divBdr>
        <w:top w:val="none" w:sz="0" w:space="0" w:color="auto"/>
        <w:left w:val="none" w:sz="0" w:space="0" w:color="auto"/>
        <w:bottom w:val="none" w:sz="0" w:space="0" w:color="auto"/>
        <w:right w:val="none" w:sz="0" w:space="0" w:color="auto"/>
      </w:divBdr>
    </w:div>
    <w:div w:id="569927665">
      <w:bodyDiv w:val="1"/>
      <w:marLeft w:val="0"/>
      <w:marRight w:val="0"/>
      <w:marTop w:val="0"/>
      <w:marBottom w:val="0"/>
      <w:divBdr>
        <w:top w:val="none" w:sz="0" w:space="0" w:color="auto"/>
        <w:left w:val="none" w:sz="0" w:space="0" w:color="auto"/>
        <w:bottom w:val="none" w:sz="0" w:space="0" w:color="auto"/>
        <w:right w:val="none" w:sz="0" w:space="0" w:color="auto"/>
      </w:divBdr>
      <w:divsChild>
        <w:div w:id="687289832">
          <w:marLeft w:val="0"/>
          <w:marRight w:val="0"/>
          <w:marTop w:val="0"/>
          <w:marBottom w:val="0"/>
          <w:divBdr>
            <w:top w:val="single" w:sz="12" w:space="0" w:color="D2D2D2"/>
            <w:left w:val="single" w:sz="12" w:space="0" w:color="D2D2D2"/>
            <w:bottom w:val="single" w:sz="12" w:space="0" w:color="D2D2D2"/>
            <w:right w:val="single" w:sz="12" w:space="0" w:color="D2D2D2"/>
          </w:divBdr>
          <w:divsChild>
            <w:div w:id="723797386">
              <w:marLeft w:val="0"/>
              <w:marRight w:val="0"/>
              <w:marTop w:val="0"/>
              <w:marBottom w:val="0"/>
              <w:divBdr>
                <w:top w:val="none" w:sz="0" w:space="0" w:color="auto"/>
                <w:left w:val="none" w:sz="0" w:space="0" w:color="auto"/>
                <w:bottom w:val="none" w:sz="0" w:space="0" w:color="auto"/>
                <w:right w:val="none" w:sz="0" w:space="0" w:color="auto"/>
              </w:divBdr>
            </w:div>
            <w:div w:id="176529903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617882204">
      <w:bodyDiv w:val="1"/>
      <w:marLeft w:val="0"/>
      <w:marRight w:val="0"/>
      <w:marTop w:val="0"/>
      <w:marBottom w:val="0"/>
      <w:divBdr>
        <w:top w:val="none" w:sz="0" w:space="0" w:color="auto"/>
        <w:left w:val="none" w:sz="0" w:space="0" w:color="auto"/>
        <w:bottom w:val="none" w:sz="0" w:space="0" w:color="auto"/>
        <w:right w:val="none" w:sz="0" w:space="0" w:color="auto"/>
      </w:divBdr>
      <w:divsChild>
        <w:div w:id="1420057430">
          <w:marLeft w:val="0"/>
          <w:marRight w:val="0"/>
          <w:marTop w:val="0"/>
          <w:marBottom w:val="0"/>
          <w:divBdr>
            <w:top w:val="single" w:sz="12" w:space="0" w:color="D2D2D2"/>
            <w:left w:val="single" w:sz="12" w:space="0" w:color="D2D2D2"/>
            <w:bottom w:val="single" w:sz="12" w:space="0" w:color="D2D2D2"/>
            <w:right w:val="single" w:sz="12" w:space="0" w:color="D2D2D2"/>
          </w:divBdr>
          <w:divsChild>
            <w:div w:id="895090817">
              <w:marLeft w:val="0"/>
              <w:marRight w:val="0"/>
              <w:marTop w:val="0"/>
              <w:marBottom w:val="0"/>
              <w:divBdr>
                <w:top w:val="none" w:sz="0" w:space="0" w:color="auto"/>
                <w:left w:val="none" w:sz="0" w:space="0" w:color="auto"/>
                <w:bottom w:val="none" w:sz="0" w:space="0" w:color="auto"/>
                <w:right w:val="none" w:sz="0" w:space="0" w:color="auto"/>
              </w:divBdr>
            </w:div>
            <w:div w:id="1476753795">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675496145">
      <w:bodyDiv w:val="1"/>
      <w:marLeft w:val="0"/>
      <w:marRight w:val="0"/>
      <w:marTop w:val="0"/>
      <w:marBottom w:val="0"/>
      <w:divBdr>
        <w:top w:val="none" w:sz="0" w:space="0" w:color="auto"/>
        <w:left w:val="none" w:sz="0" w:space="0" w:color="auto"/>
        <w:bottom w:val="none" w:sz="0" w:space="0" w:color="auto"/>
        <w:right w:val="none" w:sz="0" w:space="0" w:color="auto"/>
      </w:divBdr>
    </w:div>
    <w:div w:id="691498648">
      <w:bodyDiv w:val="1"/>
      <w:marLeft w:val="0"/>
      <w:marRight w:val="0"/>
      <w:marTop w:val="0"/>
      <w:marBottom w:val="0"/>
      <w:divBdr>
        <w:top w:val="none" w:sz="0" w:space="0" w:color="auto"/>
        <w:left w:val="none" w:sz="0" w:space="0" w:color="auto"/>
        <w:bottom w:val="none" w:sz="0" w:space="0" w:color="auto"/>
        <w:right w:val="none" w:sz="0" w:space="0" w:color="auto"/>
      </w:divBdr>
      <w:divsChild>
        <w:div w:id="1832794417">
          <w:marLeft w:val="0"/>
          <w:marRight w:val="0"/>
          <w:marTop w:val="0"/>
          <w:marBottom w:val="0"/>
          <w:divBdr>
            <w:top w:val="single" w:sz="12" w:space="0" w:color="D2D2D2"/>
            <w:left w:val="single" w:sz="12" w:space="0" w:color="D2D2D2"/>
            <w:bottom w:val="single" w:sz="12" w:space="0" w:color="D2D2D2"/>
            <w:right w:val="single" w:sz="12" w:space="0" w:color="D2D2D2"/>
          </w:divBdr>
          <w:divsChild>
            <w:div w:id="1488550711">
              <w:marLeft w:val="0"/>
              <w:marRight w:val="0"/>
              <w:marTop w:val="0"/>
              <w:marBottom w:val="0"/>
              <w:divBdr>
                <w:top w:val="none" w:sz="0" w:space="0" w:color="auto"/>
                <w:left w:val="none" w:sz="0" w:space="0" w:color="auto"/>
                <w:bottom w:val="none" w:sz="0" w:space="0" w:color="auto"/>
                <w:right w:val="none" w:sz="0" w:space="0" w:color="auto"/>
              </w:divBdr>
            </w:div>
            <w:div w:id="72302141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758677254">
      <w:bodyDiv w:val="1"/>
      <w:marLeft w:val="0"/>
      <w:marRight w:val="0"/>
      <w:marTop w:val="0"/>
      <w:marBottom w:val="0"/>
      <w:divBdr>
        <w:top w:val="none" w:sz="0" w:space="0" w:color="auto"/>
        <w:left w:val="none" w:sz="0" w:space="0" w:color="auto"/>
        <w:bottom w:val="none" w:sz="0" w:space="0" w:color="auto"/>
        <w:right w:val="none" w:sz="0" w:space="0" w:color="auto"/>
      </w:divBdr>
    </w:div>
    <w:div w:id="858395192">
      <w:bodyDiv w:val="1"/>
      <w:marLeft w:val="0"/>
      <w:marRight w:val="0"/>
      <w:marTop w:val="0"/>
      <w:marBottom w:val="0"/>
      <w:divBdr>
        <w:top w:val="none" w:sz="0" w:space="0" w:color="auto"/>
        <w:left w:val="none" w:sz="0" w:space="0" w:color="auto"/>
        <w:bottom w:val="none" w:sz="0" w:space="0" w:color="auto"/>
        <w:right w:val="none" w:sz="0" w:space="0" w:color="auto"/>
      </w:divBdr>
    </w:div>
    <w:div w:id="1102843908">
      <w:bodyDiv w:val="1"/>
      <w:marLeft w:val="0"/>
      <w:marRight w:val="0"/>
      <w:marTop w:val="0"/>
      <w:marBottom w:val="0"/>
      <w:divBdr>
        <w:top w:val="none" w:sz="0" w:space="0" w:color="auto"/>
        <w:left w:val="none" w:sz="0" w:space="0" w:color="auto"/>
        <w:bottom w:val="none" w:sz="0" w:space="0" w:color="auto"/>
        <w:right w:val="none" w:sz="0" w:space="0" w:color="auto"/>
      </w:divBdr>
    </w:div>
    <w:div w:id="1107964495">
      <w:bodyDiv w:val="1"/>
      <w:marLeft w:val="0"/>
      <w:marRight w:val="0"/>
      <w:marTop w:val="0"/>
      <w:marBottom w:val="0"/>
      <w:divBdr>
        <w:top w:val="none" w:sz="0" w:space="0" w:color="auto"/>
        <w:left w:val="none" w:sz="0" w:space="0" w:color="auto"/>
        <w:bottom w:val="none" w:sz="0" w:space="0" w:color="auto"/>
        <w:right w:val="none" w:sz="0" w:space="0" w:color="auto"/>
      </w:divBdr>
      <w:divsChild>
        <w:div w:id="282537435">
          <w:marLeft w:val="0"/>
          <w:marRight w:val="0"/>
          <w:marTop w:val="0"/>
          <w:marBottom w:val="0"/>
          <w:divBdr>
            <w:top w:val="single" w:sz="12" w:space="0" w:color="D2D2D2"/>
            <w:left w:val="single" w:sz="12" w:space="0" w:color="D2D2D2"/>
            <w:bottom w:val="single" w:sz="12" w:space="0" w:color="D2D2D2"/>
            <w:right w:val="single" w:sz="12" w:space="0" w:color="D2D2D2"/>
          </w:divBdr>
          <w:divsChild>
            <w:div w:id="1234244142">
              <w:marLeft w:val="0"/>
              <w:marRight w:val="0"/>
              <w:marTop w:val="0"/>
              <w:marBottom w:val="0"/>
              <w:divBdr>
                <w:top w:val="none" w:sz="0" w:space="0" w:color="auto"/>
                <w:left w:val="none" w:sz="0" w:space="0" w:color="auto"/>
                <w:bottom w:val="none" w:sz="0" w:space="0" w:color="auto"/>
                <w:right w:val="none" w:sz="0" w:space="0" w:color="auto"/>
              </w:divBdr>
            </w:div>
            <w:div w:id="17735152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115716935">
      <w:bodyDiv w:val="1"/>
      <w:marLeft w:val="0"/>
      <w:marRight w:val="0"/>
      <w:marTop w:val="0"/>
      <w:marBottom w:val="0"/>
      <w:divBdr>
        <w:top w:val="none" w:sz="0" w:space="0" w:color="auto"/>
        <w:left w:val="none" w:sz="0" w:space="0" w:color="auto"/>
        <w:bottom w:val="none" w:sz="0" w:space="0" w:color="auto"/>
        <w:right w:val="none" w:sz="0" w:space="0" w:color="auto"/>
      </w:divBdr>
    </w:div>
    <w:div w:id="1276059077">
      <w:bodyDiv w:val="1"/>
      <w:marLeft w:val="0"/>
      <w:marRight w:val="0"/>
      <w:marTop w:val="0"/>
      <w:marBottom w:val="0"/>
      <w:divBdr>
        <w:top w:val="none" w:sz="0" w:space="0" w:color="auto"/>
        <w:left w:val="none" w:sz="0" w:space="0" w:color="auto"/>
        <w:bottom w:val="none" w:sz="0" w:space="0" w:color="auto"/>
        <w:right w:val="none" w:sz="0" w:space="0" w:color="auto"/>
      </w:divBdr>
    </w:div>
    <w:div w:id="1372803134">
      <w:bodyDiv w:val="1"/>
      <w:marLeft w:val="0"/>
      <w:marRight w:val="0"/>
      <w:marTop w:val="0"/>
      <w:marBottom w:val="0"/>
      <w:divBdr>
        <w:top w:val="none" w:sz="0" w:space="0" w:color="auto"/>
        <w:left w:val="none" w:sz="0" w:space="0" w:color="auto"/>
        <w:bottom w:val="none" w:sz="0" w:space="0" w:color="auto"/>
        <w:right w:val="none" w:sz="0" w:space="0" w:color="auto"/>
      </w:divBdr>
      <w:divsChild>
        <w:div w:id="1717003243">
          <w:marLeft w:val="0"/>
          <w:marRight w:val="0"/>
          <w:marTop w:val="0"/>
          <w:marBottom w:val="0"/>
          <w:divBdr>
            <w:top w:val="single" w:sz="12" w:space="0" w:color="D2D2D2"/>
            <w:left w:val="single" w:sz="12" w:space="0" w:color="D2D2D2"/>
            <w:bottom w:val="single" w:sz="12" w:space="0" w:color="D2D2D2"/>
            <w:right w:val="single" w:sz="12" w:space="0" w:color="D2D2D2"/>
          </w:divBdr>
          <w:divsChild>
            <w:div w:id="1738169793">
              <w:marLeft w:val="0"/>
              <w:marRight w:val="0"/>
              <w:marTop w:val="0"/>
              <w:marBottom w:val="0"/>
              <w:divBdr>
                <w:top w:val="none" w:sz="0" w:space="0" w:color="auto"/>
                <w:left w:val="none" w:sz="0" w:space="0" w:color="auto"/>
                <w:bottom w:val="none" w:sz="0" w:space="0" w:color="auto"/>
                <w:right w:val="none" w:sz="0" w:space="0" w:color="auto"/>
              </w:divBdr>
            </w:div>
            <w:div w:id="1204363736">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515610703">
      <w:bodyDiv w:val="1"/>
      <w:marLeft w:val="0"/>
      <w:marRight w:val="0"/>
      <w:marTop w:val="0"/>
      <w:marBottom w:val="0"/>
      <w:divBdr>
        <w:top w:val="none" w:sz="0" w:space="0" w:color="auto"/>
        <w:left w:val="none" w:sz="0" w:space="0" w:color="auto"/>
        <w:bottom w:val="none" w:sz="0" w:space="0" w:color="auto"/>
        <w:right w:val="none" w:sz="0" w:space="0" w:color="auto"/>
      </w:divBdr>
    </w:div>
    <w:div w:id="1621952138">
      <w:bodyDiv w:val="1"/>
      <w:marLeft w:val="0"/>
      <w:marRight w:val="0"/>
      <w:marTop w:val="0"/>
      <w:marBottom w:val="0"/>
      <w:divBdr>
        <w:top w:val="none" w:sz="0" w:space="0" w:color="auto"/>
        <w:left w:val="none" w:sz="0" w:space="0" w:color="auto"/>
        <w:bottom w:val="none" w:sz="0" w:space="0" w:color="auto"/>
        <w:right w:val="none" w:sz="0" w:space="0" w:color="auto"/>
      </w:divBdr>
    </w:div>
    <w:div w:id="1674838394">
      <w:bodyDiv w:val="1"/>
      <w:marLeft w:val="0"/>
      <w:marRight w:val="0"/>
      <w:marTop w:val="0"/>
      <w:marBottom w:val="0"/>
      <w:divBdr>
        <w:top w:val="none" w:sz="0" w:space="0" w:color="auto"/>
        <w:left w:val="none" w:sz="0" w:space="0" w:color="auto"/>
        <w:bottom w:val="none" w:sz="0" w:space="0" w:color="auto"/>
        <w:right w:val="none" w:sz="0" w:space="0" w:color="auto"/>
      </w:divBdr>
    </w:div>
    <w:div w:id="1733505313">
      <w:bodyDiv w:val="1"/>
      <w:marLeft w:val="0"/>
      <w:marRight w:val="0"/>
      <w:marTop w:val="0"/>
      <w:marBottom w:val="0"/>
      <w:divBdr>
        <w:top w:val="none" w:sz="0" w:space="0" w:color="auto"/>
        <w:left w:val="none" w:sz="0" w:space="0" w:color="auto"/>
        <w:bottom w:val="none" w:sz="0" w:space="0" w:color="auto"/>
        <w:right w:val="none" w:sz="0" w:space="0" w:color="auto"/>
      </w:divBdr>
      <w:divsChild>
        <w:div w:id="1729839508">
          <w:marLeft w:val="0"/>
          <w:marRight w:val="0"/>
          <w:marTop w:val="0"/>
          <w:marBottom w:val="0"/>
          <w:divBdr>
            <w:top w:val="single" w:sz="12" w:space="0" w:color="D2D2D2"/>
            <w:left w:val="single" w:sz="12" w:space="0" w:color="D2D2D2"/>
            <w:bottom w:val="single" w:sz="12" w:space="0" w:color="D2D2D2"/>
            <w:right w:val="single" w:sz="12" w:space="0" w:color="D2D2D2"/>
          </w:divBdr>
          <w:divsChild>
            <w:div w:id="812019999">
              <w:marLeft w:val="0"/>
              <w:marRight w:val="0"/>
              <w:marTop w:val="0"/>
              <w:marBottom w:val="0"/>
              <w:divBdr>
                <w:top w:val="none" w:sz="0" w:space="0" w:color="auto"/>
                <w:left w:val="none" w:sz="0" w:space="0" w:color="auto"/>
                <w:bottom w:val="none" w:sz="0" w:space="0" w:color="auto"/>
                <w:right w:val="none" w:sz="0" w:space="0" w:color="auto"/>
              </w:divBdr>
            </w:div>
            <w:div w:id="1368870500">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733969424">
      <w:bodyDiv w:val="1"/>
      <w:marLeft w:val="0"/>
      <w:marRight w:val="0"/>
      <w:marTop w:val="0"/>
      <w:marBottom w:val="0"/>
      <w:divBdr>
        <w:top w:val="none" w:sz="0" w:space="0" w:color="auto"/>
        <w:left w:val="none" w:sz="0" w:space="0" w:color="auto"/>
        <w:bottom w:val="none" w:sz="0" w:space="0" w:color="auto"/>
        <w:right w:val="none" w:sz="0" w:space="0" w:color="auto"/>
      </w:divBdr>
    </w:div>
    <w:div w:id="1872910937">
      <w:bodyDiv w:val="1"/>
      <w:marLeft w:val="0"/>
      <w:marRight w:val="0"/>
      <w:marTop w:val="0"/>
      <w:marBottom w:val="0"/>
      <w:divBdr>
        <w:top w:val="none" w:sz="0" w:space="0" w:color="auto"/>
        <w:left w:val="none" w:sz="0" w:space="0" w:color="auto"/>
        <w:bottom w:val="none" w:sz="0" w:space="0" w:color="auto"/>
        <w:right w:val="none" w:sz="0" w:space="0" w:color="auto"/>
      </w:divBdr>
      <w:divsChild>
        <w:div w:id="415133890">
          <w:marLeft w:val="0"/>
          <w:marRight w:val="0"/>
          <w:marTop w:val="0"/>
          <w:marBottom w:val="0"/>
          <w:divBdr>
            <w:top w:val="single" w:sz="12" w:space="0" w:color="D2D2D2"/>
            <w:left w:val="single" w:sz="12" w:space="0" w:color="D2D2D2"/>
            <w:bottom w:val="single" w:sz="12" w:space="0" w:color="D2D2D2"/>
            <w:right w:val="single" w:sz="12" w:space="0" w:color="D2D2D2"/>
          </w:divBdr>
          <w:divsChild>
            <w:div w:id="501548882">
              <w:marLeft w:val="0"/>
              <w:marRight w:val="0"/>
              <w:marTop w:val="0"/>
              <w:marBottom w:val="0"/>
              <w:divBdr>
                <w:top w:val="none" w:sz="0" w:space="0" w:color="auto"/>
                <w:left w:val="none" w:sz="0" w:space="0" w:color="auto"/>
                <w:bottom w:val="none" w:sz="0" w:space="0" w:color="auto"/>
                <w:right w:val="none" w:sz="0" w:space="0" w:color="auto"/>
              </w:divBdr>
            </w:div>
            <w:div w:id="1598321479">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888757412">
      <w:bodyDiv w:val="1"/>
      <w:marLeft w:val="0"/>
      <w:marRight w:val="0"/>
      <w:marTop w:val="0"/>
      <w:marBottom w:val="0"/>
      <w:divBdr>
        <w:top w:val="none" w:sz="0" w:space="0" w:color="auto"/>
        <w:left w:val="none" w:sz="0" w:space="0" w:color="auto"/>
        <w:bottom w:val="none" w:sz="0" w:space="0" w:color="auto"/>
        <w:right w:val="none" w:sz="0" w:space="0" w:color="auto"/>
      </w:divBdr>
      <w:divsChild>
        <w:div w:id="1488670815">
          <w:marLeft w:val="0"/>
          <w:marRight w:val="0"/>
          <w:marTop w:val="0"/>
          <w:marBottom w:val="0"/>
          <w:divBdr>
            <w:top w:val="single" w:sz="12" w:space="0" w:color="D2D2D2"/>
            <w:left w:val="single" w:sz="12" w:space="0" w:color="D2D2D2"/>
            <w:bottom w:val="single" w:sz="12" w:space="0" w:color="D2D2D2"/>
            <w:right w:val="single" w:sz="12" w:space="0" w:color="D2D2D2"/>
          </w:divBdr>
          <w:divsChild>
            <w:div w:id="2042975220">
              <w:marLeft w:val="0"/>
              <w:marRight w:val="0"/>
              <w:marTop w:val="0"/>
              <w:marBottom w:val="0"/>
              <w:divBdr>
                <w:top w:val="none" w:sz="0" w:space="0" w:color="auto"/>
                <w:left w:val="none" w:sz="0" w:space="0" w:color="auto"/>
                <w:bottom w:val="none" w:sz="0" w:space="0" w:color="auto"/>
                <w:right w:val="none" w:sz="0" w:space="0" w:color="auto"/>
              </w:divBdr>
            </w:div>
            <w:div w:id="1729961301">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895777772">
      <w:bodyDiv w:val="1"/>
      <w:marLeft w:val="0"/>
      <w:marRight w:val="0"/>
      <w:marTop w:val="0"/>
      <w:marBottom w:val="0"/>
      <w:divBdr>
        <w:top w:val="none" w:sz="0" w:space="0" w:color="auto"/>
        <w:left w:val="none" w:sz="0" w:space="0" w:color="auto"/>
        <w:bottom w:val="none" w:sz="0" w:space="0" w:color="auto"/>
        <w:right w:val="none" w:sz="0" w:space="0" w:color="auto"/>
      </w:divBdr>
    </w:div>
    <w:div w:id="1920942192">
      <w:bodyDiv w:val="1"/>
      <w:marLeft w:val="0"/>
      <w:marRight w:val="0"/>
      <w:marTop w:val="0"/>
      <w:marBottom w:val="0"/>
      <w:divBdr>
        <w:top w:val="none" w:sz="0" w:space="0" w:color="auto"/>
        <w:left w:val="none" w:sz="0" w:space="0" w:color="auto"/>
        <w:bottom w:val="none" w:sz="0" w:space="0" w:color="auto"/>
        <w:right w:val="none" w:sz="0" w:space="0" w:color="auto"/>
      </w:divBdr>
    </w:div>
    <w:div w:id="2026705737">
      <w:bodyDiv w:val="1"/>
      <w:marLeft w:val="0"/>
      <w:marRight w:val="0"/>
      <w:marTop w:val="0"/>
      <w:marBottom w:val="0"/>
      <w:divBdr>
        <w:top w:val="none" w:sz="0" w:space="0" w:color="auto"/>
        <w:left w:val="none" w:sz="0" w:space="0" w:color="auto"/>
        <w:bottom w:val="none" w:sz="0" w:space="0" w:color="auto"/>
        <w:right w:val="none" w:sz="0" w:space="0" w:color="auto"/>
      </w:divBdr>
    </w:div>
    <w:div w:id="2034989461">
      <w:bodyDiv w:val="1"/>
      <w:marLeft w:val="0"/>
      <w:marRight w:val="0"/>
      <w:marTop w:val="0"/>
      <w:marBottom w:val="0"/>
      <w:divBdr>
        <w:top w:val="none" w:sz="0" w:space="0" w:color="auto"/>
        <w:left w:val="none" w:sz="0" w:space="0" w:color="auto"/>
        <w:bottom w:val="none" w:sz="0" w:space="0" w:color="auto"/>
        <w:right w:val="none" w:sz="0" w:space="0" w:color="auto"/>
      </w:divBdr>
    </w:div>
    <w:div w:id="2125492758">
      <w:bodyDiv w:val="1"/>
      <w:marLeft w:val="0"/>
      <w:marRight w:val="0"/>
      <w:marTop w:val="0"/>
      <w:marBottom w:val="0"/>
      <w:divBdr>
        <w:top w:val="none" w:sz="0" w:space="0" w:color="auto"/>
        <w:left w:val="none" w:sz="0" w:space="0" w:color="auto"/>
        <w:bottom w:val="none" w:sz="0" w:space="0" w:color="auto"/>
        <w:right w:val="none" w:sz="0" w:space="0" w:color="auto"/>
      </w:divBdr>
    </w:div>
    <w:div w:id="213262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4.xml"/><Relationship Id="rId26" Type="http://schemas.openxmlformats.org/officeDocument/2006/relationships/hyperlink" Target="http://www.worldbank.org/debarr." TargetMode="Externa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mailto:ugp.produir@gmail.com" TargetMode="External"/><Relationship Id="rId42" Type="http://schemas.openxmlformats.org/officeDocument/2006/relationships/header" Target="header15.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hyperlink" Target="http://www.worldbank.org/debarr." TargetMode="External"/><Relationship Id="rId33" Type="http://schemas.openxmlformats.org/officeDocument/2006/relationships/hyperlink" Target="mailto:coordougp.produir@gmail.com" TargetMode="External"/><Relationship Id="rId38" Type="http://schemas.openxmlformats.org/officeDocument/2006/relationships/header" Target="header11.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7.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worldbank.org/debarr." TargetMode="External"/><Relationship Id="rId32" Type="http://schemas.openxmlformats.org/officeDocument/2006/relationships/hyperlink" Target="mailto:offres.produir@gmail.com" TargetMode="External"/><Relationship Id="rId37" Type="http://schemas.openxmlformats.org/officeDocument/2006/relationships/header" Target="header10.xml"/><Relationship Id="rId40" Type="http://schemas.openxmlformats.org/officeDocument/2006/relationships/header" Target="header13.xml"/><Relationship Id="rId45"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worldbank.org/debarr." TargetMode="External"/><Relationship Id="rId28" Type="http://schemas.openxmlformats.org/officeDocument/2006/relationships/hyperlink" Target="mailto:offres.produir@gmail.com" TargetMode="External"/><Relationship Id="rId36"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9.xml"/><Relationship Id="rId44"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worldbank.org/debarr." TargetMode="External"/><Relationship Id="rId27" Type="http://schemas.openxmlformats.org/officeDocument/2006/relationships/hyperlink" Target="mailto:offres.produir@gmail.com" TargetMode="External"/><Relationship Id="rId30" Type="http://schemas.openxmlformats.org/officeDocument/2006/relationships/header" Target="header8.xml"/><Relationship Id="rId35" Type="http://schemas.openxmlformats.org/officeDocument/2006/relationships/image" Target="media/image4.jpeg"/><Relationship Id="rId43"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A82B70-8B9E-4CA5-9733-63DF0FCD7741}">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5258E963-0317-4160-8D24-6F51ABA96B04}">
  <ds:schemaRefs>
    <ds:schemaRef ds:uri="http://schemas.microsoft.com/office/2006/metadata/properties"/>
    <ds:schemaRef ds:uri="http://www.w3.org/2000/xmlns/"/>
    <ds:schemaRef ds:uri="http://schemas.microsoft.com/office/infopath/2007/PartnerControls"/>
  </ds:schemaRefs>
</ds:datastoreItem>
</file>

<file path=customXml/itemProps3.xml><?xml version="1.0" encoding="utf-8"?>
<ds:datastoreItem xmlns:ds="http://schemas.openxmlformats.org/officeDocument/2006/customXml" ds:itemID="{C8B139F1-0C98-41BA-AD9D-0BF086404C38}">
  <ds:schemaRefs>
    <ds:schemaRef ds:uri="http://schemas.microsoft.com/office/2006/metadata/contentType"/>
    <ds:schemaRef ds:uri="http://schemas.microsoft.com/office/2006/metadata/properties/metaAttributes"/>
    <ds:schemaRef ds:uri="http://www.w3.org/2000/xmlns/"/>
    <ds:schemaRef ds:uri="http://www.w3.org/2001/XMLSchema"/>
    <ds:schemaRef ds:uri="aa3449fd-d373-417f-9c8d-cf261ce8b785"/>
    <ds:schemaRef ds:uri="eda4fd43-f936-4ced-9b4a-46c1ef7d547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E85373-C45C-494A-B1C4-698474208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40</Pages>
  <Words>10899</Words>
  <Characters>59034</Characters>
  <Application>Microsoft Office Word</Application>
  <DocSecurity>0</DocSecurity>
  <Lines>491</Lines>
  <Paragraphs>139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Avant-Propos</vt:lpstr>
      <vt:lpstr>Avant-Propos</vt:lpstr>
    </vt:vector>
  </TitlesOfParts>
  <Company>The World Bank Group</Company>
  <LinksUpToDate>false</LinksUpToDate>
  <CharactersWithSpaces>69794</CharactersWithSpaces>
  <SharedDoc>false</SharedDoc>
  <HLinks>
    <vt:vector size="180" baseType="variant">
      <vt:variant>
        <vt:i4>1572913</vt:i4>
      </vt:variant>
      <vt:variant>
        <vt:i4>461</vt:i4>
      </vt:variant>
      <vt:variant>
        <vt:i4>0</vt:i4>
      </vt:variant>
      <vt:variant>
        <vt:i4>5</vt:i4>
      </vt:variant>
      <vt:variant>
        <vt:lpwstr/>
      </vt:variant>
      <vt:variant>
        <vt:lpwstr>_Toc382929275</vt:lpwstr>
      </vt:variant>
      <vt:variant>
        <vt:i4>1572913</vt:i4>
      </vt:variant>
      <vt:variant>
        <vt:i4>455</vt:i4>
      </vt:variant>
      <vt:variant>
        <vt:i4>0</vt:i4>
      </vt:variant>
      <vt:variant>
        <vt:i4>5</vt:i4>
      </vt:variant>
      <vt:variant>
        <vt:lpwstr/>
      </vt:variant>
      <vt:variant>
        <vt:lpwstr>_Toc382929274</vt:lpwstr>
      </vt:variant>
      <vt:variant>
        <vt:i4>1572913</vt:i4>
      </vt:variant>
      <vt:variant>
        <vt:i4>449</vt:i4>
      </vt:variant>
      <vt:variant>
        <vt:i4>0</vt:i4>
      </vt:variant>
      <vt:variant>
        <vt:i4>5</vt:i4>
      </vt:variant>
      <vt:variant>
        <vt:lpwstr/>
      </vt:variant>
      <vt:variant>
        <vt:lpwstr>_Toc382929273</vt:lpwstr>
      </vt:variant>
      <vt:variant>
        <vt:i4>1572913</vt:i4>
      </vt:variant>
      <vt:variant>
        <vt:i4>443</vt:i4>
      </vt:variant>
      <vt:variant>
        <vt:i4>0</vt:i4>
      </vt:variant>
      <vt:variant>
        <vt:i4>5</vt:i4>
      </vt:variant>
      <vt:variant>
        <vt:lpwstr/>
      </vt:variant>
      <vt:variant>
        <vt:lpwstr>_Toc382929272</vt:lpwstr>
      </vt:variant>
      <vt:variant>
        <vt:i4>1572913</vt:i4>
      </vt:variant>
      <vt:variant>
        <vt:i4>437</vt:i4>
      </vt:variant>
      <vt:variant>
        <vt:i4>0</vt:i4>
      </vt:variant>
      <vt:variant>
        <vt:i4>5</vt:i4>
      </vt:variant>
      <vt:variant>
        <vt:lpwstr/>
      </vt:variant>
      <vt:variant>
        <vt:lpwstr>_Toc382929271</vt:lpwstr>
      </vt:variant>
      <vt:variant>
        <vt:i4>1441841</vt:i4>
      </vt:variant>
      <vt:variant>
        <vt:i4>296</vt:i4>
      </vt:variant>
      <vt:variant>
        <vt:i4>0</vt:i4>
      </vt:variant>
      <vt:variant>
        <vt:i4>5</vt:i4>
      </vt:variant>
      <vt:variant>
        <vt:lpwstr/>
      </vt:variant>
      <vt:variant>
        <vt:lpwstr>_Toc382928286</vt:lpwstr>
      </vt:variant>
      <vt:variant>
        <vt:i4>1441841</vt:i4>
      </vt:variant>
      <vt:variant>
        <vt:i4>290</vt:i4>
      </vt:variant>
      <vt:variant>
        <vt:i4>0</vt:i4>
      </vt:variant>
      <vt:variant>
        <vt:i4>5</vt:i4>
      </vt:variant>
      <vt:variant>
        <vt:lpwstr/>
      </vt:variant>
      <vt:variant>
        <vt:lpwstr>_Toc382928285</vt:lpwstr>
      </vt:variant>
      <vt:variant>
        <vt:i4>1441841</vt:i4>
      </vt:variant>
      <vt:variant>
        <vt:i4>284</vt:i4>
      </vt:variant>
      <vt:variant>
        <vt:i4>0</vt:i4>
      </vt:variant>
      <vt:variant>
        <vt:i4>5</vt:i4>
      </vt:variant>
      <vt:variant>
        <vt:lpwstr/>
      </vt:variant>
      <vt:variant>
        <vt:lpwstr>_Toc382928284</vt:lpwstr>
      </vt:variant>
      <vt:variant>
        <vt:i4>1441841</vt:i4>
      </vt:variant>
      <vt:variant>
        <vt:i4>278</vt:i4>
      </vt:variant>
      <vt:variant>
        <vt:i4>0</vt:i4>
      </vt:variant>
      <vt:variant>
        <vt:i4>5</vt:i4>
      </vt:variant>
      <vt:variant>
        <vt:lpwstr/>
      </vt:variant>
      <vt:variant>
        <vt:lpwstr>_Toc382928283</vt:lpwstr>
      </vt:variant>
      <vt:variant>
        <vt:i4>1441841</vt:i4>
      </vt:variant>
      <vt:variant>
        <vt:i4>272</vt:i4>
      </vt:variant>
      <vt:variant>
        <vt:i4>0</vt:i4>
      </vt:variant>
      <vt:variant>
        <vt:i4>5</vt:i4>
      </vt:variant>
      <vt:variant>
        <vt:lpwstr/>
      </vt:variant>
      <vt:variant>
        <vt:lpwstr>_Toc382928282</vt:lpwstr>
      </vt:variant>
      <vt:variant>
        <vt:i4>1441841</vt:i4>
      </vt:variant>
      <vt:variant>
        <vt:i4>266</vt:i4>
      </vt:variant>
      <vt:variant>
        <vt:i4>0</vt:i4>
      </vt:variant>
      <vt:variant>
        <vt:i4>5</vt:i4>
      </vt:variant>
      <vt:variant>
        <vt:lpwstr/>
      </vt:variant>
      <vt:variant>
        <vt:lpwstr>_Toc382928281</vt:lpwstr>
      </vt:variant>
      <vt:variant>
        <vt:i4>1441841</vt:i4>
      </vt:variant>
      <vt:variant>
        <vt:i4>260</vt:i4>
      </vt:variant>
      <vt:variant>
        <vt:i4>0</vt:i4>
      </vt:variant>
      <vt:variant>
        <vt:i4>5</vt:i4>
      </vt:variant>
      <vt:variant>
        <vt:lpwstr/>
      </vt:variant>
      <vt:variant>
        <vt:lpwstr>_Toc382928280</vt:lpwstr>
      </vt:variant>
      <vt:variant>
        <vt:i4>1638449</vt:i4>
      </vt:variant>
      <vt:variant>
        <vt:i4>254</vt:i4>
      </vt:variant>
      <vt:variant>
        <vt:i4>0</vt:i4>
      </vt:variant>
      <vt:variant>
        <vt:i4>5</vt:i4>
      </vt:variant>
      <vt:variant>
        <vt:lpwstr/>
      </vt:variant>
      <vt:variant>
        <vt:lpwstr>_Toc382928279</vt:lpwstr>
      </vt:variant>
      <vt:variant>
        <vt:i4>1638449</vt:i4>
      </vt:variant>
      <vt:variant>
        <vt:i4>248</vt:i4>
      </vt:variant>
      <vt:variant>
        <vt:i4>0</vt:i4>
      </vt:variant>
      <vt:variant>
        <vt:i4>5</vt:i4>
      </vt:variant>
      <vt:variant>
        <vt:lpwstr/>
      </vt:variant>
      <vt:variant>
        <vt:lpwstr>_Toc382928278</vt:lpwstr>
      </vt:variant>
      <vt:variant>
        <vt:i4>1638449</vt:i4>
      </vt:variant>
      <vt:variant>
        <vt:i4>242</vt:i4>
      </vt:variant>
      <vt:variant>
        <vt:i4>0</vt:i4>
      </vt:variant>
      <vt:variant>
        <vt:i4>5</vt:i4>
      </vt:variant>
      <vt:variant>
        <vt:lpwstr/>
      </vt:variant>
      <vt:variant>
        <vt:lpwstr>_Toc382928277</vt:lpwstr>
      </vt:variant>
      <vt:variant>
        <vt:i4>1638449</vt:i4>
      </vt:variant>
      <vt:variant>
        <vt:i4>236</vt:i4>
      </vt:variant>
      <vt:variant>
        <vt:i4>0</vt:i4>
      </vt:variant>
      <vt:variant>
        <vt:i4>5</vt:i4>
      </vt:variant>
      <vt:variant>
        <vt:lpwstr/>
      </vt:variant>
      <vt:variant>
        <vt:lpwstr>_Toc382928276</vt:lpwstr>
      </vt:variant>
      <vt:variant>
        <vt:i4>1638449</vt:i4>
      </vt:variant>
      <vt:variant>
        <vt:i4>230</vt:i4>
      </vt:variant>
      <vt:variant>
        <vt:i4>0</vt:i4>
      </vt:variant>
      <vt:variant>
        <vt:i4>5</vt:i4>
      </vt:variant>
      <vt:variant>
        <vt:lpwstr/>
      </vt:variant>
      <vt:variant>
        <vt:lpwstr>_Toc382928275</vt:lpwstr>
      </vt:variant>
      <vt:variant>
        <vt:i4>1835063</vt:i4>
      </vt:variant>
      <vt:variant>
        <vt:i4>74</vt:i4>
      </vt:variant>
      <vt:variant>
        <vt:i4>0</vt:i4>
      </vt:variant>
      <vt:variant>
        <vt:i4>5</vt:i4>
      </vt:variant>
      <vt:variant>
        <vt:lpwstr/>
      </vt:variant>
      <vt:variant>
        <vt:lpwstr>_Toc382929432</vt:lpwstr>
      </vt:variant>
      <vt:variant>
        <vt:i4>1835063</vt:i4>
      </vt:variant>
      <vt:variant>
        <vt:i4>68</vt:i4>
      </vt:variant>
      <vt:variant>
        <vt:i4>0</vt:i4>
      </vt:variant>
      <vt:variant>
        <vt:i4>5</vt:i4>
      </vt:variant>
      <vt:variant>
        <vt:lpwstr/>
      </vt:variant>
      <vt:variant>
        <vt:lpwstr>_Toc382929431</vt:lpwstr>
      </vt:variant>
      <vt:variant>
        <vt:i4>1835063</vt:i4>
      </vt:variant>
      <vt:variant>
        <vt:i4>62</vt:i4>
      </vt:variant>
      <vt:variant>
        <vt:i4>0</vt:i4>
      </vt:variant>
      <vt:variant>
        <vt:i4>5</vt:i4>
      </vt:variant>
      <vt:variant>
        <vt:lpwstr/>
      </vt:variant>
      <vt:variant>
        <vt:lpwstr>_Toc382929430</vt:lpwstr>
      </vt:variant>
      <vt:variant>
        <vt:i4>1900599</vt:i4>
      </vt:variant>
      <vt:variant>
        <vt:i4>56</vt:i4>
      </vt:variant>
      <vt:variant>
        <vt:i4>0</vt:i4>
      </vt:variant>
      <vt:variant>
        <vt:i4>5</vt:i4>
      </vt:variant>
      <vt:variant>
        <vt:lpwstr/>
      </vt:variant>
      <vt:variant>
        <vt:lpwstr>_Toc382929429</vt:lpwstr>
      </vt:variant>
      <vt:variant>
        <vt:i4>1900599</vt:i4>
      </vt:variant>
      <vt:variant>
        <vt:i4>50</vt:i4>
      </vt:variant>
      <vt:variant>
        <vt:i4>0</vt:i4>
      </vt:variant>
      <vt:variant>
        <vt:i4>5</vt:i4>
      </vt:variant>
      <vt:variant>
        <vt:lpwstr/>
      </vt:variant>
      <vt:variant>
        <vt:lpwstr>_Toc382929428</vt:lpwstr>
      </vt:variant>
      <vt:variant>
        <vt:i4>1900599</vt:i4>
      </vt:variant>
      <vt:variant>
        <vt:i4>44</vt:i4>
      </vt:variant>
      <vt:variant>
        <vt:i4>0</vt:i4>
      </vt:variant>
      <vt:variant>
        <vt:i4>5</vt:i4>
      </vt:variant>
      <vt:variant>
        <vt:lpwstr/>
      </vt:variant>
      <vt:variant>
        <vt:lpwstr>_Toc382929427</vt:lpwstr>
      </vt:variant>
      <vt:variant>
        <vt:i4>1900599</vt:i4>
      </vt:variant>
      <vt:variant>
        <vt:i4>38</vt:i4>
      </vt:variant>
      <vt:variant>
        <vt:i4>0</vt:i4>
      </vt:variant>
      <vt:variant>
        <vt:i4>5</vt:i4>
      </vt:variant>
      <vt:variant>
        <vt:lpwstr/>
      </vt:variant>
      <vt:variant>
        <vt:lpwstr>_Toc382929426</vt:lpwstr>
      </vt:variant>
      <vt:variant>
        <vt:i4>1900599</vt:i4>
      </vt:variant>
      <vt:variant>
        <vt:i4>32</vt:i4>
      </vt:variant>
      <vt:variant>
        <vt:i4>0</vt:i4>
      </vt:variant>
      <vt:variant>
        <vt:i4>5</vt:i4>
      </vt:variant>
      <vt:variant>
        <vt:lpwstr/>
      </vt:variant>
      <vt:variant>
        <vt:lpwstr>_Toc382929425</vt:lpwstr>
      </vt:variant>
      <vt:variant>
        <vt:i4>1900599</vt:i4>
      </vt:variant>
      <vt:variant>
        <vt:i4>26</vt:i4>
      </vt:variant>
      <vt:variant>
        <vt:i4>0</vt:i4>
      </vt:variant>
      <vt:variant>
        <vt:i4>5</vt:i4>
      </vt:variant>
      <vt:variant>
        <vt:lpwstr/>
      </vt:variant>
      <vt:variant>
        <vt:lpwstr>_Toc382929424</vt:lpwstr>
      </vt:variant>
      <vt:variant>
        <vt:i4>1900599</vt:i4>
      </vt:variant>
      <vt:variant>
        <vt:i4>20</vt:i4>
      </vt:variant>
      <vt:variant>
        <vt:i4>0</vt:i4>
      </vt:variant>
      <vt:variant>
        <vt:i4>5</vt:i4>
      </vt:variant>
      <vt:variant>
        <vt:lpwstr/>
      </vt:variant>
      <vt:variant>
        <vt:lpwstr>_Toc382929423</vt:lpwstr>
      </vt:variant>
      <vt:variant>
        <vt:i4>1900599</vt:i4>
      </vt:variant>
      <vt:variant>
        <vt:i4>14</vt:i4>
      </vt:variant>
      <vt:variant>
        <vt:i4>0</vt:i4>
      </vt:variant>
      <vt:variant>
        <vt:i4>5</vt:i4>
      </vt:variant>
      <vt:variant>
        <vt:lpwstr/>
      </vt:variant>
      <vt:variant>
        <vt:lpwstr>_Toc382929422</vt:lpwstr>
      </vt:variant>
      <vt:variant>
        <vt:i4>1900599</vt:i4>
      </vt:variant>
      <vt:variant>
        <vt:i4>8</vt:i4>
      </vt:variant>
      <vt:variant>
        <vt:i4>0</vt:i4>
      </vt:variant>
      <vt:variant>
        <vt:i4>5</vt:i4>
      </vt:variant>
      <vt:variant>
        <vt:lpwstr/>
      </vt:variant>
      <vt:variant>
        <vt:lpwstr>_Toc382929421</vt:lpwstr>
      </vt:variant>
      <vt:variant>
        <vt:i4>1900599</vt:i4>
      </vt:variant>
      <vt:variant>
        <vt:i4>2</vt:i4>
      </vt:variant>
      <vt:variant>
        <vt:i4>0</vt:i4>
      </vt:variant>
      <vt:variant>
        <vt:i4>5</vt:i4>
      </vt:variant>
      <vt:variant>
        <vt:lpwstr/>
      </vt:variant>
      <vt:variant>
        <vt:lpwstr>_Toc382929420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Avant-Propos</dc:title>
  <dc:creator>World Bank User</dc:creator>
  <cp:lastModifiedBy>USER</cp:lastModifiedBy>
  <cp:revision>75</cp:revision>
  <cp:lastPrinted>2021-02-16T07:07:00Z</cp:lastPrinted>
  <dcterms:created xsi:type="dcterms:W3CDTF">2023-05-04T11:58:00Z</dcterms:created>
  <dcterms:modified xsi:type="dcterms:W3CDTF">2023-05-08T07:23:00Z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